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A9" w:rsidRDefault="006B7CA9" w:rsidP="006B7CA9">
      <w:pPr>
        <w:textAlignment w:val="center"/>
        <w:rPr>
          <w:rFonts w:eastAsia="黑体"/>
          <w:color w:val="000000"/>
          <w:sz w:val="32"/>
          <w:szCs w:val="32"/>
          <w:lang w:eastAsia="zh-CN"/>
        </w:rPr>
      </w:pPr>
      <w:r>
        <w:rPr>
          <w:rFonts w:eastAsia="黑体"/>
          <w:color w:val="000000"/>
          <w:sz w:val="32"/>
          <w:szCs w:val="32"/>
          <w:lang w:eastAsia="zh-CN"/>
        </w:rPr>
        <w:t>附件</w:t>
      </w:r>
      <w:r>
        <w:rPr>
          <w:rFonts w:eastAsia="黑体" w:hint="eastAsia"/>
          <w:color w:val="000000"/>
          <w:sz w:val="32"/>
          <w:szCs w:val="32"/>
          <w:lang w:eastAsia="zh-CN"/>
        </w:rPr>
        <w:t>1</w:t>
      </w:r>
    </w:p>
    <w:p w:rsidR="006B7CA9" w:rsidRDefault="006B7CA9" w:rsidP="006B7CA9">
      <w:pPr>
        <w:jc w:val="center"/>
        <w:textAlignment w:val="center"/>
        <w:rPr>
          <w:rFonts w:ascii="宋体" w:hAnsi="宋体" w:cs="宋体"/>
          <w:b/>
          <w:bCs/>
          <w:color w:val="000000"/>
          <w:sz w:val="32"/>
          <w:szCs w:val="32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  <w:lang w:eastAsia="zh-CN"/>
        </w:rPr>
        <w:t>部门（单位）整体绩效自评表</w:t>
      </w:r>
    </w:p>
    <w:p w:rsidR="006B7CA9" w:rsidRDefault="006B7CA9" w:rsidP="006B7CA9">
      <w:pPr>
        <w:jc w:val="center"/>
        <w:textAlignment w:val="center"/>
        <w:rPr>
          <w:rFonts w:eastAsia="方正小标宋简体"/>
          <w:color w:val="000000"/>
          <w:sz w:val="44"/>
          <w:szCs w:val="44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5"/>
        <w:gridCol w:w="975"/>
        <w:gridCol w:w="1083"/>
        <w:gridCol w:w="740"/>
        <w:gridCol w:w="652"/>
        <w:gridCol w:w="431"/>
        <w:gridCol w:w="1209"/>
        <w:gridCol w:w="681"/>
        <w:gridCol w:w="477"/>
        <w:gridCol w:w="807"/>
        <w:gridCol w:w="1403"/>
        <w:gridCol w:w="1581"/>
        <w:gridCol w:w="1122"/>
        <w:gridCol w:w="988"/>
      </w:tblGrid>
      <w:tr w:rsidR="006B7CA9" w:rsidTr="00474A51">
        <w:trPr>
          <w:trHeight w:val="312"/>
        </w:trPr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部门（单位）名称</w:t>
            </w:r>
          </w:p>
        </w:tc>
        <w:tc>
          <w:tcPr>
            <w:tcW w:w="10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A6E77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香河县工商业联合会</w:t>
            </w:r>
          </w:p>
        </w:tc>
      </w:tr>
      <w:tr w:rsidR="006B7CA9" w:rsidTr="00474A51">
        <w:trPr>
          <w:trHeight w:val="300"/>
        </w:trPr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联系人</w:t>
            </w:r>
          </w:p>
        </w:tc>
        <w:tc>
          <w:tcPr>
            <w:tcW w:w="3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A6E77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孙立云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联系电话</w:t>
            </w:r>
          </w:p>
        </w:tc>
        <w:tc>
          <w:tcPr>
            <w:tcW w:w="5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4E2A68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8310711</w:t>
            </w:r>
          </w:p>
        </w:tc>
      </w:tr>
      <w:tr w:rsidR="006B7CA9" w:rsidTr="00474A51">
        <w:trPr>
          <w:trHeight w:val="300"/>
        </w:trPr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评价时段</w:t>
            </w:r>
          </w:p>
        </w:tc>
        <w:tc>
          <w:tcPr>
            <w:tcW w:w="10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ind w:firstLineChars="300" w:firstLine="540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41"/>
                <w:rFonts w:eastAsia="仿宋_GB2312"/>
                <w:lang w:eastAsia="zh-CN"/>
              </w:rPr>
              <w:t xml:space="preserve">  2019</w:t>
            </w:r>
            <w:r>
              <w:rPr>
                <w:rStyle w:val="font11"/>
                <w:rFonts w:ascii="Times New Roman"/>
                <w:lang w:eastAsia="zh-CN"/>
              </w:rPr>
              <w:t>年</w:t>
            </w:r>
            <w:r>
              <w:rPr>
                <w:rStyle w:val="font141"/>
                <w:rFonts w:eastAsia="仿宋_GB2312"/>
                <w:lang w:eastAsia="zh-CN"/>
              </w:rPr>
              <w:t xml:space="preserve"> 1 </w:t>
            </w:r>
            <w:r>
              <w:rPr>
                <w:rStyle w:val="font11"/>
                <w:rFonts w:ascii="Times New Roman"/>
                <w:lang w:eastAsia="zh-CN"/>
              </w:rPr>
              <w:t>月</w:t>
            </w:r>
            <w:r>
              <w:rPr>
                <w:rStyle w:val="font141"/>
                <w:rFonts w:eastAsia="仿宋_GB2312"/>
                <w:lang w:eastAsia="zh-CN"/>
              </w:rPr>
              <w:t xml:space="preserve">  1 </w:t>
            </w:r>
            <w:r>
              <w:rPr>
                <w:rStyle w:val="font11"/>
                <w:rFonts w:ascii="Times New Roman"/>
                <w:lang w:eastAsia="zh-CN"/>
              </w:rPr>
              <w:t>日</w:t>
            </w:r>
            <w:r>
              <w:rPr>
                <w:rStyle w:val="font141"/>
                <w:rFonts w:eastAsia="仿宋_GB2312"/>
                <w:lang w:eastAsia="zh-CN"/>
              </w:rPr>
              <w:t xml:space="preserve"> </w:t>
            </w:r>
            <w:r>
              <w:rPr>
                <w:rStyle w:val="font11"/>
                <w:rFonts w:ascii="Times New Roman"/>
                <w:lang w:eastAsia="zh-CN"/>
              </w:rPr>
              <w:t>至</w:t>
            </w:r>
            <w:r>
              <w:rPr>
                <w:rStyle w:val="font141"/>
                <w:rFonts w:eastAsia="仿宋_GB2312"/>
                <w:lang w:eastAsia="zh-CN"/>
              </w:rPr>
              <w:t xml:space="preserve">  2019</w:t>
            </w:r>
            <w:r>
              <w:rPr>
                <w:rStyle w:val="font11"/>
                <w:rFonts w:ascii="Times New Roman"/>
                <w:lang w:eastAsia="zh-CN"/>
              </w:rPr>
              <w:t>年</w:t>
            </w:r>
            <w:r>
              <w:rPr>
                <w:rStyle w:val="font141"/>
                <w:rFonts w:eastAsia="仿宋_GB2312"/>
                <w:lang w:eastAsia="zh-CN"/>
              </w:rPr>
              <w:t xml:space="preserve"> 12 </w:t>
            </w:r>
            <w:r>
              <w:rPr>
                <w:rStyle w:val="font11"/>
                <w:rFonts w:ascii="Times New Roman"/>
                <w:lang w:eastAsia="zh-CN"/>
              </w:rPr>
              <w:t>月</w:t>
            </w:r>
            <w:r>
              <w:rPr>
                <w:rStyle w:val="font141"/>
                <w:rFonts w:eastAsia="仿宋_GB2312"/>
                <w:lang w:eastAsia="zh-CN"/>
              </w:rPr>
              <w:t xml:space="preserve"> 31 </w:t>
            </w:r>
            <w:r>
              <w:rPr>
                <w:rStyle w:val="font11"/>
                <w:rFonts w:ascii="Times New Roman"/>
                <w:lang w:eastAsia="zh-CN"/>
              </w:rPr>
              <w:t>日</w:t>
            </w:r>
          </w:p>
        </w:tc>
      </w:tr>
      <w:tr w:rsidR="006B7CA9" w:rsidTr="00474A51">
        <w:trPr>
          <w:trHeight w:val="300"/>
        </w:trPr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年度部门（单位）预算执行情况</w:t>
            </w:r>
          </w:p>
        </w:tc>
        <w:tc>
          <w:tcPr>
            <w:tcW w:w="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预算收入（万元）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预算支出（万元）</w:t>
            </w:r>
          </w:p>
        </w:tc>
      </w:tr>
      <w:tr w:rsidR="006B7CA9" w:rsidTr="00474A51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收入科目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年初预算数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调整预算数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决算数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支出科目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年初预算数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调整预算数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决算数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1F368B" w:rsidTr="00474A51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财政拨款收入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163.11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477B23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157.290374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477B23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157.290374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人员经费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136.38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477B23" w:rsidP="004259A3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140.703922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477B23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140.702905</w:t>
            </w:r>
          </w:p>
        </w:tc>
      </w:tr>
      <w:tr w:rsidR="001F368B" w:rsidTr="00474A51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上级补助收入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日常公用经费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14.73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477B23" w:rsidP="004259A3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16.864065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477B23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16.856952</w:t>
            </w:r>
          </w:p>
        </w:tc>
      </w:tr>
      <w:tr w:rsidR="001F368B" w:rsidTr="00474A51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事业收入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专项公用支出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1F368B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259A3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1F368B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1F368B" w:rsidTr="00474A51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经营收入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专项项目支出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1F368B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259A3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1F368B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1F368B" w:rsidTr="00474A51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附属单位上缴收入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1F368B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1F368B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1F368B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1F368B" w:rsidTr="00474A51">
        <w:trPr>
          <w:trHeight w:val="300"/>
        </w:trPr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其他收入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1F368B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1F368B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1F368B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8A7E1C" w:rsidTr="00474A51">
        <w:trPr>
          <w:trHeight w:val="292"/>
        </w:trPr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A7E1C" w:rsidRDefault="008A7E1C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A7E1C" w:rsidRDefault="008A7E1C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本年收入合计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A7E1C" w:rsidRDefault="008A7E1C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163.11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A7E1C" w:rsidRDefault="008A7E1C" w:rsidP="00D66209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157.290374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A7E1C" w:rsidRDefault="008A7E1C" w:rsidP="00D66209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157.290374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A7E1C" w:rsidRDefault="008A7E1C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本年支出合计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A7E1C" w:rsidRDefault="008A7E1C" w:rsidP="001F368B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163.11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A7E1C" w:rsidRDefault="008A7E1C" w:rsidP="001F368B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157.567987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A7E1C" w:rsidRDefault="008A7E1C" w:rsidP="001F368B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157.559857</w:t>
            </w:r>
          </w:p>
        </w:tc>
      </w:tr>
      <w:tr w:rsidR="001F368B" w:rsidTr="00474A51">
        <w:trPr>
          <w:trHeight w:val="491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年度主要任务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重点工作任务名称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重点工作任务完成情况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拟对应安排的重点项目</w:t>
            </w:r>
            <w:r>
              <w:rPr>
                <w:rStyle w:val="font141"/>
                <w:rFonts w:eastAsia="仿宋_GB2312"/>
                <w:lang w:eastAsia="zh-CN"/>
              </w:rPr>
              <w:t xml:space="preserve">  </w:t>
            </w: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项目完成情况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textAlignment w:val="center"/>
              <w:rPr>
                <w:rStyle w:val="font141"/>
                <w:rFonts w:eastAsia="仿宋_GB2312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预算数</w:t>
            </w:r>
          </w:p>
          <w:p w:rsidR="001F368B" w:rsidRDefault="001F368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（万元）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其中：财政拨款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textAlignment w:val="center"/>
              <w:rPr>
                <w:rStyle w:val="font141"/>
                <w:rFonts w:eastAsia="仿宋_GB2312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执行数</w:t>
            </w:r>
          </w:p>
          <w:p w:rsidR="001F368B" w:rsidRDefault="001F368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（万元）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其中：财政拨款</w:t>
            </w:r>
          </w:p>
        </w:tc>
      </w:tr>
      <w:tr w:rsidR="001F368B" w:rsidTr="00474A51">
        <w:trPr>
          <w:trHeight w:val="92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font11"/>
                <w:rFonts w:ascii="Times New Roman"/>
              </w:rPr>
              <w:t>运行经费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908F9" w:rsidP="00474A51">
            <w:pPr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机关正常运转</w:t>
            </w:r>
            <w:r>
              <w:rPr>
                <w:rStyle w:val="font11"/>
                <w:rFonts w:ascii="Times New Roman" w:hint="eastAsia"/>
                <w:lang w:eastAsia="zh-CN"/>
              </w:rPr>
              <w:t>并</w:t>
            </w:r>
            <w:r>
              <w:rPr>
                <w:rStyle w:val="font11"/>
                <w:rFonts w:ascii="Times New Roman"/>
                <w:lang w:eastAsia="zh-CN"/>
              </w:rPr>
              <w:t>组织非公有制经济人士培训学习</w:t>
            </w:r>
            <w:r>
              <w:rPr>
                <w:rStyle w:val="font11"/>
                <w:rFonts w:ascii="Times New Roman" w:hint="eastAsia"/>
                <w:lang w:eastAsia="zh-CN"/>
              </w:rPr>
              <w:t>。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908F9" w:rsidP="00474A51">
            <w:pPr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组织非公有制经济人士培训学习</w:t>
            </w: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908F9" w:rsidP="00474A51">
            <w:pPr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给更多的非公经济人士更多的培训机会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908F9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4.714891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908F9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4.714891</w:t>
            </w:r>
          </w:p>
        </w:tc>
      </w:tr>
      <w:tr w:rsidR="001F368B" w:rsidTr="00474A51">
        <w:trPr>
          <w:trHeight w:val="327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</w:tr>
      <w:tr w:rsidR="001F368B" w:rsidTr="00474A51">
        <w:trPr>
          <w:trHeight w:val="409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1F368B" w:rsidTr="00474A51">
        <w:trPr>
          <w:trHeight w:val="397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…</w:t>
            </w: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F368B" w:rsidRDefault="001F368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8A7E1C" w:rsidTr="00474A51">
        <w:trPr>
          <w:trHeight w:val="493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A7E1C" w:rsidRDefault="008A7E1C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A7E1C" w:rsidRDefault="008A7E1C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金额合计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A7E1C" w:rsidRDefault="008A7E1C" w:rsidP="00D66209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A7E1C" w:rsidRDefault="008A7E1C" w:rsidP="00D66209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A7E1C" w:rsidRDefault="008A7E1C" w:rsidP="00D66209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4.714891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A7E1C" w:rsidRDefault="008A7E1C" w:rsidP="00D66209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4.714891</w:t>
            </w:r>
          </w:p>
        </w:tc>
      </w:tr>
    </w:tbl>
    <w:p w:rsidR="006B7CA9" w:rsidRDefault="006B7CA9" w:rsidP="006B7CA9">
      <w:pPr>
        <w:spacing w:line="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8"/>
        <w:gridCol w:w="534"/>
        <w:gridCol w:w="704"/>
        <w:gridCol w:w="665"/>
        <w:gridCol w:w="784"/>
        <w:gridCol w:w="531"/>
        <w:gridCol w:w="1261"/>
        <w:gridCol w:w="3889"/>
        <w:gridCol w:w="2940"/>
        <w:gridCol w:w="748"/>
      </w:tblGrid>
      <w:tr w:rsidR="006B7CA9" w:rsidTr="00474A51">
        <w:tc>
          <w:tcPr>
            <w:tcW w:w="83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一级</w:t>
            </w:r>
          </w:p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指标</w:t>
            </w: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二级</w:t>
            </w:r>
          </w:p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指标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Style w:val="font11"/>
                <w:rFonts w:ascii="Times New Roman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三级</w:t>
            </w:r>
          </w:p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指标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目标值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Style w:val="font11"/>
                <w:rFonts w:ascii="Times New Roman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自评</w:t>
            </w:r>
          </w:p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实际值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权重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数据来源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指标解释</w:t>
            </w:r>
            <w:r>
              <w:rPr>
                <w:rStyle w:val="font141"/>
                <w:rFonts w:eastAsia="仿宋_GB2312"/>
                <w:lang w:eastAsia="zh-CN"/>
              </w:rPr>
              <w:t>*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评分规则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自评得分</w:t>
            </w:r>
          </w:p>
        </w:tc>
      </w:tr>
      <w:tr w:rsidR="006B7CA9" w:rsidTr="00474A51">
        <w:trPr>
          <w:trHeight w:val="1816"/>
        </w:trPr>
        <w:tc>
          <w:tcPr>
            <w:tcW w:w="8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部门管理（</w:t>
            </w:r>
            <w:r>
              <w:rPr>
                <w:rStyle w:val="font141"/>
                <w:rFonts w:eastAsia="仿宋_GB2312"/>
                <w:lang w:eastAsia="zh-CN"/>
              </w:rPr>
              <w:t>40</w:t>
            </w:r>
            <w:r>
              <w:rPr>
                <w:rStyle w:val="font11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Style w:val="font141"/>
                <w:rFonts w:eastAsia="仿宋_GB2312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资金</w:t>
            </w:r>
          </w:p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投入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预算完成率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≥95%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8A7E1C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both"/>
              <w:textAlignment w:val="center"/>
              <w:rPr>
                <w:rStyle w:val="font141"/>
                <w:rFonts w:eastAsia="仿宋_GB2312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预算完成率</w:t>
            </w:r>
            <w:r>
              <w:rPr>
                <w:rStyle w:val="font141"/>
                <w:rFonts w:eastAsia="仿宋_GB2312"/>
                <w:lang w:eastAsia="zh-CN"/>
              </w:rPr>
              <w:t>=</w:t>
            </w:r>
            <w:r>
              <w:rPr>
                <w:rStyle w:val="font11"/>
                <w:rFonts w:ascii="Times New Roman"/>
                <w:lang w:eastAsia="zh-CN"/>
              </w:rPr>
              <w:t>（预算完成数</w:t>
            </w:r>
            <w:r>
              <w:rPr>
                <w:rStyle w:val="font141"/>
                <w:rFonts w:eastAsia="仿宋_GB2312"/>
                <w:lang w:eastAsia="zh-CN"/>
              </w:rPr>
              <w:t>/</w:t>
            </w:r>
            <w:r>
              <w:rPr>
                <w:rStyle w:val="font11"/>
                <w:rFonts w:ascii="Times New Roman"/>
                <w:lang w:eastAsia="zh-CN"/>
              </w:rPr>
              <w:t>调整预算数）</w:t>
            </w:r>
            <w:r>
              <w:rPr>
                <w:rStyle w:val="font141"/>
                <w:rFonts w:eastAsia="仿宋_GB2312"/>
                <w:lang w:eastAsia="zh-CN"/>
              </w:rPr>
              <w:t>×100%</w:t>
            </w:r>
            <w:r>
              <w:rPr>
                <w:rStyle w:val="font11"/>
                <w:rFonts w:ascii="Times New Roman"/>
                <w:lang w:eastAsia="zh-CN"/>
              </w:rPr>
              <w:t>。</w:t>
            </w:r>
          </w:p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预算完成数为决算报表中本年支出决算数，调整预算数为决算报表中的本年支出调整预算数。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1.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预算完成率大于或等于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95%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的，得满分；</w:t>
            </w:r>
          </w:p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2.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预算完成率小于或等于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85%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的，得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分；</w:t>
            </w:r>
          </w:p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3.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预算完成率在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85%—95%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之间的，在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分和满分之间计算确定：</w:t>
            </w:r>
          </w:p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=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（实际值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-85%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/10%*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权重。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515D5C" w:rsidP="00515D5C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6B7CA9" w:rsidTr="00474A51">
        <w:trPr>
          <w:trHeight w:val="1899"/>
        </w:trPr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预算调整率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515D5C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96%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both"/>
              <w:textAlignment w:val="center"/>
              <w:rPr>
                <w:rStyle w:val="font141"/>
                <w:rFonts w:eastAsia="仿宋_GB2312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预算调整率</w:t>
            </w:r>
            <w:r>
              <w:rPr>
                <w:rStyle w:val="font141"/>
                <w:rFonts w:eastAsia="仿宋_GB2312"/>
                <w:lang w:eastAsia="zh-CN"/>
              </w:rPr>
              <w:t>=</w:t>
            </w:r>
            <w:r>
              <w:rPr>
                <w:rStyle w:val="font11"/>
                <w:rFonts w:ascii="Times New Roman"/>
                <w:lang w:eastAsia="zh-CN"/>
              </w:rPr>
              <w:t>（预算调整数</w:t>
            </w:r>
            <w:r>
              <w:rPr>
                <w:rStyle w:val="font141"/>
                <w:rFonts w:eastAsia="仿宋_GB2312"/>
                <w:lang w:eastAsia="zh-CN"/>
              </w:rPr>
              <w:t>/</w:t>
            </w:r>
            <w:r>
              <w:rPr>
                <w:rStyle w:val="font11"/>
                <w:rFonts w:ascii="Times New Roman"/>
                <w:lang w:eastAsia="zh-CN"/>
              </w:rPr>
              <w:t>年初预算数）</w:t>
            </w:r>
            <w:r>
              <w:rPr>
                <w:rStyle w:val="font141"/>
                <w:rFonts w:eastAsia="仿宋_GB2312"/>
                <w:lang w:eastAsia="zh-CN"/>
              </w:rPr>
              <w:t>×100%</w:t>
            </w:r>
            <w:r>
              <w:rPr>
                <w:rStyle w:val="font11"/>
                <w:rFonts w:ascii="Times New Roman"/>
                <w:lang w:eastAsia="zh-CN"/>
              </w:rPr>
              <w:t>。</w:t>
            </w:r>
          </w:p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预算调整数：部门（单位）在本年度内涉及预算的追加、追减或结构调整的资金总和（因落实国家政策、发生不可抗力、上级部门或本级党委政府临时交办而产生的调整除外）。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1.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预算调整率等于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的，得满分；</w:t>
            </w:r>
          </w:p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2.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预算调整率增幅或降幅大于等于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5%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的，得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分；</w:t>
            </w:r>
          </w:p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3.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预算调整率在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0—5%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之间的，在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分和满分之间计算确定：</w:t>
            </w:r>
          </w:p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=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5%-|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实际值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|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/5%*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权重；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|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实际值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|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为实际值的绝对值。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515D5C" w:rsidP="00515D5C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6B7CA9" w:rsidTr="00474A51">
        <w:trPr>
          <w:trHeight w:val="2961"/>
        </w:trPr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支出进度率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≥100%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C278D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80%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预算管理一体化平台、部门决算报表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both"/>
              <w:textAlignment w:val="center"/>
              <w:rPr>
                <w:rStyle w:val="font141"/>
                <w:rFonts w:eastAsia="仿宋_GB2312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支付进度率</w:t>
            </w:r>
            <w:r>
              <w:rPr>
                <w:rStyle w:val="font141"/>
                <w:rFonts w:eastAsia="仿宋_GB2312"/>
                <w:lang w:eastAsia="zh-CN"/>
              </w:rPr>
              <w:t>=</w:t>
            </w:r>
            <w:r>
              <w:rPr>
                <w:rStyle w:val="font11"/>
                <w:rFonts w:ascii="Times New Roman"/>
                <w:lang w:eastAsia="zh-CN"/>
              </w:rPr>
              <w:t>（</w:t>
            </w:r>
            <w:r>
              <w:rPr>
                <w:rStyle w:val="font141"/>
                <w:rFonts w:eastAsia="仿宋_GB2312"/>
                <w:lang w:eastAsia="zh-CN"/>
              </w:rPr>
              <w:t>6</w:t>
            </w:r>
            <w:r>
              <w:rPr>
                <w:rStyle w:val="font11"/>
                <w:rFonts w:ascii="Times New Roman"/>
                <w:lang w:eastAsia="zh-CN"/>
              </w:rPr>
              <w:t>月末实际支付进度</w:t>
            </w:r>
            <w:r>
              <w:rPr>
                <w:rStyle w:val="font141"/>
                <w:rFonts w:eastAsia="仿宋_GB2312"/>
                <w:lang w:eastAsia="zh-CN"/>
              </w:rPr>
              <w:t>/6</w:t>
            </w:r>
            <w:r>
              <w:rPr>
                <w:rStyle w:val="font11"/>
                <w:rFonts w:ascii="Times New Roman"/>
                <w:lang w:eastAsia="zh-CN"/>
              </w:rPr>
              <w:t>月末序时支付进度）</w:t>
            </w:r>
            <w:r>
              <w:rPr>
                <w:rStyle w:val="font141"/>
                <w:rFonts w:eastAsia="仿宋_GB2312"/>
                <w:lang w:eastAsia="zh-CN"/>
              </w:rPr>
              <w:t>×1/6+</w:t>
            </w:r>
            <w:r>
              <w:rPr>
                <w:rStyle w:val="font11"/>
                <w:rFonts w:ascii="Times New Roman"/>
                <w:lang w:eastAsia="zh-CN"/>
              </w:rPr>
              <w:t>（</w:t>
            </w:r>
            <w:r>
              <w:rPr>
                <w:rStyle w:val="font141"/>
                <w:rFonts w:eastAsia="仿宋_GB2312"/>
                <w:lang w:eastAsia="zh-CN"/>
              </w:rPr>
              <w:t>9</w:t>
            </w:r>
            <w:r>
              <w:rPr>
                <w:rStyle w:val="font11"/>
                <w:rFonts w:ascii="Times New Roman"/>
                <w:lang w:eastAsia="zh-CN"/>
              </w:rPr>
              <w:t>月末实际支付进度</w:t>
            </w:r>
            <w:r>
              <w:rPr>
                <w:rStyle w:val="font141"/>
                <w:rFonts w:eastAsia="仿宋_GB2312"/>
                <w:lang w:eastAsia="zh-CN"/>
              </w:rPr>
              <w:t>/9</w:t>
            </w:r>
            <w:r>
              <w:rPr>
                <w:rStyle w:val="font11"/>
                <w:rFonts w:ascii="Times New Roman"/>
                <w:lang w:eastAsia="zh-CN"/>
              </w:rPr>
              <w:t>月末序时支付进度）</w:t>
            </w:r>
            <w:r>
              <w:rPr>
                <w:rStyle w:val="font141"/>
                <w:rFonts w:eastAsia="仿宋_GB2312"/>
                <w:lang w:eastAsia="zh-CN"/>
              </w:rPr>
              <w:t>×1/6+</w:t>
            </w:r>
            <w:r>
              <w:rPr>
                <w:rStyle w:val="font11"/>
                <w:rFonts w:ascii="Times New Roman"/>
                <w:lang w:eastAsia="zh-CN"/>
              </w:rPr>
              <w:t>（</w:t>
            </w:r>
            <w:r>
              <w:rPr>
                <w:rStyle w:val="font141"/>
                <w:rFonts w:eastAsia="仿宋_GB2312"/>
                <w:lang w:eastAsia="zh-CN"/>
              </w:rPr>
              <w:t>11</w:t>
            </w:r>
            <w:r>
              <w:rPr>
                <w:rStyle w:val="font11"/>
                <w:rFonts w:ascii="Times New Roman"/>
                <w:lang w:eastAsia="zh-CN"/>
              </w:rPr>
              <w:t>月末实际支付进度</w:t>
            </w:r>
            <w:r>
              <w:rPr>
                <w:rStyle w:val="font141"/>
                <w:rFonts w:eastAsia="仿宋_GB2312"/>
                <w:lang w:eastAsia="zh-CN"/>
              </w:rPr>
              <w:t>/11</w:t>
            </w:r>
            <w:r>
              <w:rPr>
                <w:rStyle w:val="font11"/>
                <w:rFonts w:ascii="Times New Roman"/>
                <w:lang w:eastAsia="zh-CN"/>
              </w:rPr>
              <w:t>月末序时支付进度）</w:t>
            </w:r>
            <w:r>
              <w:rPr>
                <w:rStyle w:val="font141"/>
                <w:rFonts w:eastAsia="仿宋_GB2312"/>
                <w:lang w:eastAsia="zh-CN"/>
              </w:rPr>
              <w:t>×1/6+</w:t>
            </w:r>
            <w:r>
              <w:rPr>
                <w:rStyle w:val="font11"/>
                <w:rFonts w:ascii="Times New Roman"/>
                <w:lang w:eastAsia="zh-CN"/>
              </w:rPr>
              <w:t>（</w:t>
            </w:r>
            <w:r>
              <w:rPr>
                <w:rStyle w:val="font141"/>
                <w:rFonts w:eastAsia="仿宋_GB2312"/>
                <w:lang w:eastAsia="zh-CN"/>
              </w:rPr>
              <w:t>12</w:t>
            </w:r>
            <w:r>
              <w:rPr>
                <w:rStyle w:val="font11"/>
                <w:rFonts w:ascii="Times New Roman"/>
                <w:lang w:eastAsia="zh-CN"/>
              </w:rPr>
              <w:t>月末实际支付进度</w:t>
            </w:r>
            <w:r>
              <w:rPr>
                <w:rStyle w:val="font141"/>
                <w:rFonts w:eastAsia="仿宋_GB2312"/>
                <w:lang w:eastAsia="zh-CN"/>
              </w:rPr>
              <w:t>/95%</w:t>
            </w:r>
            <w:r>
              <w:rPr>
                <w:rStyle w:val="font11"/>
                <w:rFonts w:ascii="Times New Roman"/>
                <w:lang w:eastAsia="zh-CN"/>
              </w:rPr>
              <w:t>）</w:t>
            </w:r>
            <w:r>
              <w:rPr>
                <w:rStyle w:val="font141"/>
                <w:rFonts w:eastAsia="仿宋_GB2312"/>
                <w:lang w:eastAsia="zh-CN"/>
              </w:rPr>
              <w:t>×1/2</w:t>
            </w:r>
            <w:r>
              <w:rPr>
                <w:rStyle w:val="font112"/>
                <w:rFonts w:ascii="Times New Roman" w:eastAsia="仿宋_GB2312" w:hAnsi="Times New Roman" w:hint="default"/>
                <w:lang w:eastAsia="zh-CN"/>
              </w:rPr>
              <w:t>。</w:t>
            </w:r>
          </w:p>
          <w:p w:rsidR="006B7CA9" w:rsidRDefault="006B7CA9" w:rsidP="00474A51">
            <w:pPr>
              <w:jc w:val="both"/>
              <w:textAlignment w:val="center"/>
              <w:rPr>
                <w:rStyle w:val="font11"/>
                <w:rFonts w:ascii="Times New Roman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实际支付进度是指部门（单位）在某一时点的支出预算执行总数与调整预算数的比率。</w:t>
            </w:r>
            <w:r>
              <w:rPr>
                <w:rStyle w:val="font141"/>
                <w:rFonts w:eastAsia="仿宋_GB2312"/>
                <w:lang w:eastAsia="zh-CN"/>
              </w:rPr>
              <w:t>6</w:t>
            </w:r>
            <w:r>
              <w:rPr>
                <w:rStyle w:val="font11"/>
                <w:rFonts w:ascii="Times New Roman"/>
                <w:lang w:eastAsia="zh-CN"/>
              </w:rPr>
              <w:t>月末序时支付进度</w:t>
            </w:r>
            <w:r>
              <w:rPr>
                <w:rStyle w:val="font141"/>
                <w:rFonts w:eastAsia="仿宋_GB2312"/>
                <w:lang w:eastAsia="zh-CN"/>
              </w:rPr>
              <w:t>=6/12</w:t>
            </w:r>
            <w:r>
              <w:rPr>
                <w:rStyle w:val="font11"/>
                <w:rFonts w:ascii="Times New Roman"/>
                <w:lang w:eastAsia="zh-CN"/>
              </w:rPr>
              <w:t>；</w:t>
            </w:r>
            <w:r>
              <w:rPr>
                <w:rStyle w:val="font141"/>
                <w:rFonts w:eastAsia="仿宋_GB2312"/>
                <w:lang w:eastAsia="zh-CN"/>
              </w:rPr>
              <w:t>9</w:t>
            </w:r>
            <w:r>
              <w:rPr>
                <w:rStyle w:val="font11"/>
                <w:rFonts w:ascii="Times New Roman"/>
                <w:lang w:eastAsia="zh-CN"/>
              </w:rPr>
              <w:t>月末序时支付进度</w:t>
            </w:r>
            <w:r>
              <w:rPr>
                <w:rStyle w:val="font141"/>
                <w:rFonts w:eastAsia="仿宋_GB2312"/>
                <w:lang w:eastAsia="zh-CN"/>
              </w:rPr>
              <w:t>=9/12</w:t>
            </w:r>
            <w:r>
              <w:rPr>
                <w:rStyle w:val="font11"/>
                <w:rFonts w:ascii="Times New Roman"/>
                <w:lang w:eastAsia="zh-CN"/>
              </w:rPr>
              <w:t>；</w:t>
            </w:r>
            <w:r>
              <w:rPr>
                <w:rStyle w:val="font141"/>
                <w:rFonts w:eastAsia="仿宋_GB2312"/>
                <w:lang w:eastAsia="zh-CN"/>
              </w:rPr>
              <w:t>11</w:t>
            </w:r>
            <w:r>
              <w:rPr>
                <w:rStyle w:val="font11"/>
                <w:rFonts w:ascii="Times New Roman"/>
                <w:lang w:eastAsia="zh-CN"/>
              </w:rPr>
              <w:t>月末序时支付进度</w:t>
            </w:r>
            <w:r>
              <w:rPr>
                <w:rStyle w:val="font141"/>
                <w:rFonts w:eastAsia="仿宋_GB2312"/>
                <w:lang w:eastAsia="zh-CN"/>
              </w:rPr>
              <w:t>=11/12</w:t>
            </w:r>
            <w:r>
              <w:rPr>
                <w:rStyle w:val="font11"/>
                <w:rFonts w:ascii="Times New Roman"/>
                <w:lang w:eastAsia="zh-CN"/>
              </w:rPr>
              <w:t>；</w:t>
            </w:r>
            <w:r>
              <w:rPr>
                <w:rStyle w:val="font141"/>
                <w:rFonts w:eastAsia="仿宋_GB2312"/>
                <w:lang w:eastAsia="zh-CN"/>
              </w:rPr>
              <w:t>12</w:t>
            </w:r>
            <w:r>
              <w:rPr>
                <w:rStyle w:val="font11"/>
                <w:rFonts w:ascii="Times New Roman"/>
                <w:lang w:eastAsia="zh-CN"/>
              </w:rPr>
              <w:t>月末序时支付进度</w:t>
            </w:r>
            <w:r>
              <w:rPr>
                <w:rStyle w:val="font141"/>
                <w:rFonts w:eastAsia="仿宋_GB2312"/>
                <w:lang w:eastAsia="zh-CN"/>
              </w:rPr>
              <w:t>=95%</w:t>
            </w:r>
            <w:r>
              <w:rPr>
                <w:rStyle w:val="font112"/>
                <w:rFonts w:ascii="Times New Roman" w:eastAsia="仿宋_GB2312" w:hAnsi="Times New Roman" w:hint="default"/>
                <w:lang w:eastAsia="zh-CN"/>
              </w:rPr>
              <w:t>。</w:t>
            </w:r>
          </w:p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考察资金范围</w:t>
            </w:r>
            <w:r>
              <w:rPr>
                <w:rStyle w:val="font11"/>
                <w:rFonts w:ascii="Times New Roman"/>
                <w:lang w:eastAsia="zh-CN"/>
              </w:rPr>
              <w:t>=</w:t>
            </w:r>
            <w:r>
              <w:rPr>
                <w:rStyle w:val="font11"/>
                <w:rFonts w:ascii="Times New Roman"/>
                <w:lang w:eastAsia="zh-CN"/>
              </w:rPr>
              <w:t>上年结转结余资金</w:t>
            </w:r>
            <w:r>
              <w:rPr>
                <w:rStyle w:val="font11"/>
                <w:rFonts w:ascii="Times New Roman"/>
                <w:lang w:eastAsia="zh-CN"/>
              </w:rPr>
              <w:t>+2019</w:t>
            </w:r>
            <w:r>
              <w:rPr>
                <w:rStyle w:val="font11"/>
                <w:rFonts w:ascii="Times New Roman"/>
                <w:lang w:eastAsia="zh-CN"/>
              </w:rPr>
              <w:t>年度预算资金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1.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支付进度率大于或等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的，得满分；</w:t>
            </w:r>
          </w:p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2.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支付进度率小于或等于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60%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的，不得分；</w:t>
            </w:r>
          </w:p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3.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支付进度率在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60%—100%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之间的，在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分和满分之间计算确定：</w:t>
            </w:r>
          </w:p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=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（实际值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-60%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/40%*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权重。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C278DB" w:rsidP="00515D5C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6B7CA9" w:rsidTr="00474A51"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41"/>
                <w:rFonts w:eastAsia="仿宋_GB2312"/>
                <w:lang w:eastAsia="zh-CN"/>
              </w:rPr>
              <w:t>“</w:t>
            </w:r>
            <w:r>
              <w:rPr>
                <w:rStyle w:val="font11"/>
                <w:rFonts w:ascii="Times New Roman"/>
                <w:lang w:eastAsia="zh-CN"/>
              </w:rPr>
              <w:t>三公经费</w:t>
            </w:r>
            <w:r>
              <w:rPr>
                <w:rStyle w:val="font141"/>
                <w:rFonts w:eastAsia="仿宋_GB2312"/>
                <w:lang w:eastAsia="zh-CN"/>
              </w:rPr>
              <w:t>”</w:t>
            </w:r>
            <w:r>
              <w:rPr>
                <w:rStyle w:val="font11"/>
                <w:rFonts w:ascii="Times New Roman"/>
                <w:lang w:eastAsia="zh-CN"/>
              </w:rPr>
              <w:t>变动率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41"/>
                <w:rFonts w:eastAsia="仿宋_GB2312"/>
                <w:lang w:eastAsia="zh-CN"/>
              </w:rPr>
              <w:t>≤0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C278D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font141"/>
                <w:rFonts w:eastAsia="仿宋_GB2312"/>
                <w:lang w:eastAsia="zh-CN"/>
              </w:rPr>
              <w:t>“</w:t>
            </w:r>
            <w:r>
              <w:rPr>
                <w:rStyle w:val="font11"/>
                <w:rFonts w:ascii="Times New Roman"/>
                <w:lang w:eastAsia="zh-CN"/>
              </w:rPr>
              <w:t>三公经费</w:t>
            </w:r>
            <w:r>
              <w:rPr>
                <w:rStyle w:val="font141"/>
                <w:rFonts w:eastAsia="仿宋_GB2312"/>
                <w:lang w:eastAsia="zh-CN"/>
              </w:rPr>
              <w:t>”</w:t>
            </w:r>
            <w:r>
              <w:rPr>
                <w:rStyle w:val="font11"/>
                <w:rFonts w:ascii="Times New Roman"/>
                <w:lang w:eastAsia="zh-CN"/>
              </w:rPr>
              <w:t>变动率</w:t>
            </w:r>
            <w:r>
              <w:rPr>
                <w:rStyle w:val="font141"/>
                <w:rFonts w:eastAsia="仿宋_GB2312"/>
                <w:lang w:eastAsia="zh-CN"/>
              </w:rPr>
              <w:t>=[</w:t>
            </w:r>
            <w:r>
              <w:rPr>
                <w:rStyle w:val="font11"/>
                <w:rFonts w:ascii="Times New Roman"/>
                <w:lang w:eastAsia="zh-CN"/>
              </w:rPr>
              <w:t>（本年度</w:t>
            </w:r>
            <w:r>
              <w:rPr>
                <w:rStyle w:val="font141"/>
                <w:rFonts w:eastAsia="仿宋_GB2312"/>
                <w:lang w:eastAsia="zh-CN"/>
              </w:rPr>
              <w:t>“</w:t>
            </w:r>
            <w:r>
              <w:rPr>
                <w:rStyle w:val="font11"/>
                <w:rFonts w:ascii="Times New Roman"/>
                <w:lang w:eastAsia="zh-CN"/>
              </w:rPr>
              <w:t>三公经费</w:t>
            </w:r>
            <w:r>
              <w:rPr>
                <w:rStyle w:val="font141"/>
                <w:rFonts w:eastAsia="仿宋_GB2312"/>
                <w:lang w:eastAsia="zh-CN"/>
              </w:rPr>
              <w:t>”</w:t>
            </w:r>
            <w:r>
              <w:rPr>
                <w:rStyle w:val="font11"/>
                <w:rFonts w:ascii="Times New Roman"/>
                <w:lang w:eastAsia="zh-CN"/>
              </w:rPr>
              <w:t>支出总额</w:t>
            </w:r>
            <w:r>
              <w:rPr>
                <w:rStyle w:val="font141"/>
                <w:rFonts w:eastAsia="仿宋_GB2312"/>
                <w:lang w:eastAsia="zh-CN"/>
              </w:rPr>
              <w:t>-</w:t>
            </w:r>
            <w:r>
              <w:rPr>
                <w:rStyle w:val="font11"/>
                <w:rFonts w:ascii="Times New Roman"/>
                <w:lang w:eastAsia="zh-CN"/>
              </w:rPr>
              <w:t>上年度</w:t>
            </w:r>
            <w:r>
              <w:rPr>
                <w:rStyle w:val="font141"/>
                <w:rFonts w:eastAsia="仿宋_GB2312"/>
                <w:lang w:eastAsia="zh-CN"/>
              </w:rPr>
              <w:t>“</w:t>
            </w:r>
            <w:r>
              <w:rPr>
                <w:rStyle w:val="font11"/>
                <w:rFonts w:ascii="Times New Roman"/>
                <w:lang w:eastAsia="zh-CN"/>
              </w:rPr>
              <w:t>三公经费</w:t>
            </w:r>
            <w:r>
              <w:rPr>
                <w:rStyle w:val="font141"/>
                <w:rFonts w:eastAsia="仿宋_GB2312"/>
                <w:lang w:eastAsia="zh-CN"/>
              </w:rPr>
              <w:t>”</w:t>
            </w:r>
            <w:r>
              <w:rPr>
                <w:rStyle w:val="font11"/>
                <w:rFonts w:ascii="Times New Roman"/>
                <w:lang w:eastAsia="zh-CN"/>
              </w:rPr>
              <w:t>支出总额）</w:t>
            </w:r>
            <w:r>
              <w:rPr>
                <w:rStyle w:val="font141"/>
                <w:rFonts w:eastAsia="仿宋_GB2312"/>
                <w:lang w:eastAsia="zh-CN"/>
              </w:rPr>
              <w:t>/</w:t>
            </w:r>
            <w:r>
              <w:rPr>
                <w:rStyle w:val="font11"/>
                <w:rFonts w:ascii="Times New Roman"/>
                <w:lang w:eastAsia="zh-CN"/>
              </w:rPr>
              <w:t>上年度</w:t>
            </w:r>
            <w:r>
              <w:rPr>
                <w:rStyle w:val="font141"/>
                <w:rFonts w:eastAsia="仿宋_GB2312"/>
                <w:lang w:eastAsia="zh-CN"/>
              </w:rPr>
              <w:t>“</w:t>
            </w:r>
            <w:r>
              <w:rPr>
                <w:rStyle w:val="font11"/>
                <w:rFonts w:ascii="Times New Roman"/>
                <w:lang w:eastAsia="zh-CN"/>
              </w:rPr>
              <w:t>三公经费</w:t>
            </w:r>
            <w:r>
              <w:rPr>
                <w:rStyle w:val="font141"/>
                <w:rFonts w:eastAsia="仿宋_GB2312"/>
                <w:lang w:eastAsia="zh-CN"/>
              </w:rPr>
              <w:t>”</w:t>
            </w:r>
            <w:r>
              <w:rPr>
                <w:rStyle w:val="font11"/>
                <w:rFonts w:ascii="Times New Roman"/>
                <w:lang w:eastAsia="zh-CN"/>
              </w:rPr>
              <w:t>支出总额</w:t>
            </w:r>
            <w:r>
              <w:rPr>
                <w:rStyle w:val="font141"/>
                <w:rFonts w:eastAsia="仿宋_GB2312"/>
                <w:lang w:eastAsia="zh-CN"/>
              </w:rPr>
              <w:t>]×100%</w:t>
            </w:r>
            <w:r>
              <w:rPr>
                <w:rStyle w:val="font11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实际值小于等于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得满分，每增加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扣权重分的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，扣完为止。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C278DB" w:rsidP="00515D5C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6B7CA9" w:rsidTr="00474A51"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结转结</w:t>
            </w:r>
            <w:r>
              <w:rPr>
                <w:rStyle w:val="font11"/>
                <w:rFonts w:ascii="Times New Roman"/>
                <w:lang w:eastAsia="zh-CN"/>
              </w:rPr>
              <w:lastRenderedPageBreak/>
              <w:t>余变动率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41"/>
                <w:rFonts w:eastAsia="仿宋_GB2312"/>
                <w:lang w:eastAsia="zh-CN"/>
              </w:rPr>
              <w:lastRenderedPageBreak/>
              <w:t>≤0</w:t>
            </w:r>
            <w:r>
              <w:rPr>
                <w:rStyle w:val="font11"/>
                <w:rFonts w:ascii="Times New Roman"/>
                <w:lang w:eastAsia="zh-CN"/>
              </w:rPr>
              <w:t xml:space="preserve">　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C278D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结转结余变动率</w:t>
            </w:r>
            <w:r>
              <w:rPr>
                <w:rStyle w:val="font141"/>
                <w:rFonts w:eastAsia="仿宋_GB2312"/>
                <w:lang w:eastAsia="zh-CN"/>
              </w:rPr>
              <w:t>=</w:t>
            </w:r>
            <w:r>
              <w:rPr>
                <w:rStyle w:val="font11"/>
                <w:rFonts w:ascii="Times New Roman"/>
                <w:lang w:eastAsia="zh-CN"/>
              </w:rPr>
              <w:t>（本年度累计结转结余资金总额</w:t>
            </w:r>
            <w:r>
              <w:rPr>
                <w:rStyle w:val="font141"/>
                <w:rFonts w:eastAsia="仿宋_GB2312"/>
                <w:lang w:eastAsia="zh-CN"/>
              </w:rPr>
              <w:lastRenderedPageBreak/>
              <w:t>-</w:t>
            </w:r>
            <w:r>
              <w:rPr>
                <w:rStyle w:val="font11"/>
                <w:rFonts w:ascii="Times New Roman"/>
                <w:lang w:eastAsia="zh-CN"/>
              </w:rPr>
              <w:t>上年度累计结转结余资金总额）</w:t>
            </w:r>
            <w:r>
              <w:rPr>
                <w:rStyle w:val="font141"/>
                <w:rFonts w:eastAsia="仿宋_GB2312"/>
                <w:lang w:eastAsia="zh-CN"/>
              </w:rPr>
              <w:t>/</w:t>
            </w:r>
            <w:r>
              <w:rPr>
                <w:rStyle w:val="font11"/>
                <w:rFonts w:ascii="Times New Roman"/>
                <w:lang w:eastAsia="zh-CN"/>
              </w:rPr>
              <w:t>上年度累计结转结余资金总额</w:t>
            </w:r>
            <w:r>
              <w:rPr>
                <w:rStyle w:val="font141"/>
                <w:rFonts w:eastAsia="仿宋_GB2312"/>
                <w:lang w:eastAsia="zh-CN"/>
              </w:rPr>
              <w:t>×100%</w:t>
            </w:r>
            <w:r>
              <w:rPr>
                <w:rStyle w:val="font11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lastRenderedPageBreak/>
              <w:t>实际值小于等于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得满分，每增加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lastRenderedPageBreak/>
              <w:t>扣权重分的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，扣完为止。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C278DB" w:rsidP="00515D5C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lastRenderedPageBreak/>
              <w:t>0</w:t>
            </w:r>
          </w:p>
        </w:tc>
      </w:tr>
      <w:tr w:rsidR="006B7CA9" w:rsidTr="00474A51">
        <w:trPr>
          <w:trHeight w:val="872"/>
        </w:trPr>
        <w:tc>
          <w:tcPr>
            <w:tcW w:w="8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lastRenderedPageBreak/>
              <w:t>部门管理（</w:t>
            </w:r>
            <w:r>
              <w:rPr>
                <w:rStyle w:val="font141"/>
                <w:rFonts w:eastAsia="仿宋_GB2312"/>
                <w:lang w:eastAsia="zh-CN"/>
              </w:rPr>
              <w:t>40</w:t>
            </w:r>
            <w:r>
              <w:rPr>
                <w:rStyle w:val="font11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财务</w:t>
            </w:r>
          </w:p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问题资金占比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C278D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0.006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审计报告或整改意见书中所列示金额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both"/>
              <w:textAlignment w:val="center"/>
              <w:rPr>
                <w:rStyle w:val="font141"/>
                <w:rFonts w:eastAsia="仿宋_GB2312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问题资金占比</w:t>
            </w:r>
            <w:r>
              <w:rPr>
                <w:rStyle w:val="font141"/>
                <w:rFonts w:eastAsia="仿宋_GB2312"/>
                <w:lang w:eastAsia="zh-CN"/>
              </w:rPr>
              <w:t>=</w:t>
            </w:r>
            <w:r>
              <w:rPr>
                <w:rStyle w:val="font11"/>
                <w:rFonts w:ascii="Times New Roman"/>
                <w:lang w:eastAsia="zh-CN"/>
              </w:rPr>
              <w:t>有问题资金额</w:t>
            </w:r>
            <w:r>
              <w:rPr>
                <w:rStyle w:val="font141"/>
                <w:rFonts w:eastAsia="仿宋_GB2312"/>
                <w:lang w:eastAsia="zh-CN"/>
              </w:rPr>
              <w:t>/</w:t>
            </w:r>
            <w:r>
              <w:rPr>
                <w:rStyle w:val="font11"/>
                <w:rFonts w:ascii="Times New Roman"/>
                <w:lang w:eastAsia="zh-CN"/>
              </w:rPr>
              <w:t>部门支出决算数。</w:t>
            </w:r>
          </w:p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问题资金指审计、监督巡查、财政监督检查等工作中发现的问题资金。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=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1-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问题资金占比）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*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权重。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C278DB" w:rsidP="00515D5C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6B7CA9" w:rsidTr="00474A51"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Style w:val="font141"/>
                <w:rFonts w:eastAsia="仿宋_GB2312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采购</w:t>
            </w:r>
          </w:p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政府采购执行率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≥95%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C278D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98%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预算文本、部门决算报表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both"/>
              <w:textAlignment w:val="center"/>
              <w:rPr>
                <w:rStyle w:val="font141"/>
                <w:rFonts w:eastAsia="仿宋_GB2312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政府采购执行率</w:t>
            </w:r>
            <w:r>
              <w:rPr>
                <w:rStyle w:val="font141"/>
                <w:rFonts w:eastAsia="仿宋_GB2312"/>
                <w:lang w:eastAsia="zh-CN"/>
              </w:rPr>
              <w:t>=</w:t>
            </w:r>
            <w:r>
              <w:rPr>
                <w:rStyle w:val="font11"/>
                <w:rFonts w:ascii="Times New Roman"/>
                <w:lang w:eastAsia="zh-CN"/>
              </w:rPr>
              <w:t>（实际政府采购金额</w:t>
            </w:r>
            <w:r>
              <w:rPr>
                <w:rStyle w:val="font141"/>
                <w:rFonts w:eastAsia="仿宋_GB2312"/>
                <w:lang w:eastAsia="zh-CN"/>
              </w:rPr>
              <w:t>/</w:t>
            </w:r>
            <w:r>
              <w:rPr>
                <w:rStyle w:val="font11"/>
                <w:rFonts w:ascii="Times New Roman"/>
                <w:lang w:eastAsia="zh-CN"/>
              </w:rPr>
              <w:t>政府采购预算数）</w:t>
            </w:r>
            <w:r>
              <w:rPr>
                <w:rStyle w:val="font141"/>
                <w:rFonts w:eastAsia="仿宋_GB2312"/>
                <w:lang w:eastAsia="zh-CN"/>
              </w:rPr>
              <w:t>×100%</w:t>
            </w:r>
            <w:r>
              <w:rPr>
                <w:rStyle w:val="font11"/>
                <w:rFonts w:ascii="Times New Roman"/>
                <w:lang w:eastAsia="zh-CN"/>
              </w:rPr>
              <w:t>。</w:t>
            </w:r>
          </w:p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政府采购预算数为调整预算数；实际政府采购金额为年末决算报表中政府采购金额。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1.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政府采购执行率大于或等于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95%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的，得满分；</w:t>
            </w:r>
          </w:p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2.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预算完成率小于或等于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85%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的，得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分；</w:t>
            </w:r>
          </w:p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3.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预算完成率在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85%—95%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之间的，在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分和满分之间计算确定：</w:t>
            </w:r>
          </w:p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=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（实际值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-85%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/10%*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权重。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C278DB" w:rsidP="00515D5C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6B7CA9" w:rsidTr="00474A51">
        <w:trPr>
          <w:trHeight w:val="2947"/>
        </w:trPr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Style w:val="font141"/>
                <w:rFonts w:eastAsia="仿宋_GB2312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资产</w:t>
            </w:r>
          </w:p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资产管理规范性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 xml:space="preserve">规范　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C278D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规范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行政事业性国有资产月报系统、廊坊市资产信息管理系统、河北省公务用车信息化管理平台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both"/>
              <w:textAlignment w:val="center"/>
              <w:rPr>
                <w:rStyle w:val="font141"/>
                <w:rFonts w:eastAsia="仿宋_GB2312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评价要点：</w:t>
            </w:r>
          </w:p>
          <w:p w:rsidR="006B7CA9" w:rsidRDefault="006B7CA9" w:rsidP="00474A51">
            <w:pPr>
              <w:jc w:val="both"/>
              <w:textAlignment w:val="center"/>
              <w:rPr>
                <w:rStyle w:val="font141"/>
                <w:rFonts w:eastAsia="仿宋_GB2312"/>
                <w:lang w:eastAsia="zh-CN"/>
              </w:rPr>
            </w:pPr>
            <w:r>
              <w:rPr>
                <w:rStyle w:val="font141"/>
                <w:rFonts w:eastAsia="仿宋_GB2312"/>
                <w:lang w:eastAsia="zh-CN"/>
              </w:rPr>
              <w:t xml:space="preserve">1.  </w:t>
            </w:r>
            <w:r>
              <w:rPr>
                <w:rStyle w:val="font11"/>
                <w:rFonts w:ascii="Times New Roman"/>
                <w:lang w:eastAsia="zh-CN"/>
              </w:rPr>
              <w:t>按照资产管理要求，是否建章立制，并严格执行：资产配置、处置程序是否规范，标准是否合理，处置是否及时等；</w:t>
            </w:r>
          </w:p>
          <w:p w:rsidR="006B7CA9" w:rsidRDefault="006B7CA9" w:rsidP="00474A51">
            <w:pPr>
              <w:jc w:val="both"/>
              <w:textAlignment w:val="center"/>
              <w:rPr>
                <w:rStyle w:val="font141"/>
                <w:rFonts w:eastAsia="仿宋_GB2312"/>
                <w:lang w:eastAsia="zh-CN"/>
              </w:rPr>
            </w:pPr>
            <w:r>
              <w:rPr>
                <w:rStyle w:val="font141"/>
                <w:rFonts w:eastAsia="仿宋_GB2312"/>
                <w:lang w:eastAsia="zh-CN"/>
              </w:rPr>
              <w:t xml:space="preserve">2.  </w:t>
            </w:r>
            <w:r>
              <w:rPr>
                <w:rStyle w:val="font11"/>
                <w:rFonts w:ascii="Times New Roman"/>
                <w:lang w:eastAsia="zh-CN"/>
              </w:rPr>
              <w:t>按会计制度要求，是否建立资产账目，实现与财务管理相结合；</w:t>
            </w:r>
          </w:p>
          <w:p w:rsidR="006B7CA9" w:rsidRDefault="006B7CA9" w:rsidP="00474A51">
            <w:pPr>
              <w:jc w:val="both"/>
              <w:textAlignment w:val="center"/>
              <w:rPr>
                <w:rStyle w:val="font141"/>
                <w:rFonts w:eastAsia="仿宋_GB2312"/>
                <w:lang w:eastAsia="zh-CN"/>
              </w:rPr>
            </w:pPr>
            <w:r>
              <w:rPr>
                <w:rStyle w:val="font141"/>
                <w:rFonts w:eastAsia="仿宋_GB2312"/>
                <w:lang w:eastAsia="zh-CN"/>
              </w:rPr>
              <w:t xml:space="preserve">3.  </w:t>
            </w:r>
            <w:r>
              <w:rPr>
                <w:rStyle w:val="font11"/>
                <w:rFonts w:ascii="Times New Roman"/>
                <w:lang w:eastAsia="zh-CN"/>
              </w:rPr>
              <w:t>资产月报和年报是否按照时间要求，及时、准确、完整上报；</w:t>
            </w:r>
          </w:p>
          <w:p w:rsidR="006B7CA9" w:rsidRDefault="006B7CA9" w:rsidP="00474A51">
            <w:pPr>
              <w:jc w:val="both"/>
              <w:textAlignment w:val="center"/>
              <w:rPr>
                <w:rStyle w:val="font141"/>
                <w:rFonts w:eastAsia="仿宋_GB2312"/>
                <w:lang w:eastAsia="zh-CN"/>
              </w:rPr>
            </w:pPr>
            <w:r>
              <w:rPr>
                <w:rStyle w:val="font141"/>
                <w:rFonts w:eastAsia="仿宋_GB2312"/>
                <w:lang w:eastAsia="zh-CN"/>
              </w:rPr>
              <w:t>4.</w:t>
            </w:r>
            <w:r>
              <w:rPr>
                <w:rStyle w:val="font11"/>
                <w:rFonts w:ascii="Times New Roman"/>
                <w:lang w:eastAsia="zh-CN"/>
              </w:rPr>
              <w:t>资产信息系统数据是否及时更新，实现动态管理；</w:t>
            </w:r>
          </w:p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font141"/>
                <w:rFonts w:eastAsia="仿宋_GB2312"/>
                <w:lang w:eastAsia="zh-CN"/>
              </w:rPr>
              <w:t>5.</w:t>
            </w:r>
            <w:r>
              <w:rPr>
                <w:rStyle w:val="font11"/>
                <w:rFonts w:ascii="Times New Roman"/>
                <w:lang w:eastAsia="zh-CN"/>
              </w:rPr>
              <w:t>公务用车是否按照</w:t>
            </w:r>
            <w:r>
              <w:rPr>
                <w:rStyle w:val="font141"/>
                <w:rFonts w:eastAsia="仿宋_GB2312"/>
                <w:lang w:eastAsia="zh-CN"/>
              </w:rPr>
              <w:t>“</w:t>
            </w:r>
            <w:r>
              <w:rPr>
                <w:rStyle w:val="font11"/>
                <w:rFonts w:ascii="Times New Roman"/>
                <w:lang w:eastAsia="zh-CN"/>
              </w:rPr>
              <w:t>三化</w:t>
            </w:r>
            <w:r>
              <w:rPr>
                <w:rStyle w:val="font141"/>
                <w:rFonts w:eastAsia="仿宋_GB2312"/>
                <w:lang w:eastAsia="zh-CN"/>
              </w:rPr>
              <w:t>”</w:t>
            </w:r>
            <w:r>
              <w:rPr>
                <w:rStyle w:val="font11"/>
                <w:rFonts w:ascii="Times New Roman"/>
                <w:lang w:eastAsia="zh-CN"/>
              </w:rPr>
              <w:t>要求</w:t>
            </w:r>
            <w:r>
              <w:rPr>
                <w:rStyle w:val="font141"/>
                <w:rFonts w:eastAsia="仿宋_GB2312"/>
                <w:lang w:eastAsia="zh-CN"/>
              </w:rPr>
              <w:t>,</w:t>
            </w:r>
            <w:r>
              <w:rPr>
                <w:rStyle w:val="font11"/>
                <w:rFonts w:ascii="Times New Roman"/>
                <w:lang w:eastAsia="zh-CN"/>
              </w:rPr>
              <w:t>及时纳入</w:t>
            </w:r>
            <w:r>
              <w:rPr>
                <w:rStyle w:val="font141"/>
                <w:rFonts w:eastAsia="仿宋_GB2312"/>
                <w:lang w:eastAsia="zh-CN"/>
              </w:rPr>
              <w:t>“</w:t>
            </w:r>
            <w:r>
              <w:rPr>
                <w:rStyle w:val="font11"/>
                <w:rFonts w:ascii="Times New Roman"/>
                <w:lang w:eastAsia="zh-CN"/>
              </w:rPr>
              <w:t>全省一张网</w:t>
            </w:r>
            <w:r>
              <w:rPr>
                <w:rStyle w:val="font141"/>
                <w:rFonts w:eastAsia="仿宋_GB2312"/>
                <w:lang w:eastAsia="zh-CN"/>
              </w:rPr>
              <w:t>”</w:t>
            </w:r>
            <w:r>
              <w:rPr>
                <w:rStyle w:val="font11"/>
                <w:rFonts w:ascii="Times New Roman"/>
                <w:lang w:eastAsia="zh-CN"/>
              </w:rPr>
              <w:t>平台系统管理。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一项未达标扣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20%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权重分，扣完为止。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C278DB" w:rsidP="00515D5C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6B7CA9" w:rsidTr="00474A51"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Style w:val="font141"/>
                <w:rFonts w:eastAsia="仿宋_GB2312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人员</w:t>
            </w:r>
          </w:p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在职人员控制率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≤100%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C278D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部门决算报表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在职人员控制率</w:t>
            </w:r>
            <w:r>
              <w:rPr>
                <w:rStyle w:val="font141"/>
                <w:rFonts w:eastAsia="仿宋_GB2312"/>
                <w:lang w:eastAsia="zh-CN"/>
              </w:rPr>
              <w:t>=</w:t>
            </w:r>
            <w:r>
              <w:rPr>
                <w:rStyle w:val="font11"/>
                <w:rFonts w:ascii="Times New Roman"/>
                <w:lang w:eastAsia="zh-CN"/>
              </w:rPr>
              <w:t>（在职人员数</w:t>
            </w:r>
            <w:r>
              <w:rPr>
                <w:rStyle w:val="font141"/>
                <w:rFonts w:eastAsia="仿宋_GB2312"/>
                <w:lang w:eastAsia="zh-CN"/>
              </w:rPr>
              <w:t>/</w:t>
            </w:r>
            <w:r>
              <w:rPr>
                <w:rStyle w:val="font11"/>
                <w:rFonts w:ascii="Times New Roman"/>
                <w:lang w:eastAsia="zh-CN"/>
              </w:rPr>
              <w:t>编制数）</w:t>
            </w:r>
            <w:r>
              <w:rPr>
                <w:rStyle w:val="font141"/>
                <w:rFonts w:eastAsia="仿宋_GB2312"/>
                <w:lang w:eastAsia="zh-CN"/>
              </w:rPr>
              <w:t>×100%</w:t>
            </w:r>
            <w:r>
              <w:rPr>
                <w:rStyle w:val="font11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6B7CA9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实际值小于等于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得满分，每增加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扣权重分的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，扣完为止。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6B7CA9" w:rsidRDefault="00C278DB" w:rsidP="00515D5C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</w:tr>
      <w:tr w:rsidR="00C278DB" w:rsidTr="00474A51">
        <w:trPr>
          <w:trHeight w:val="949"/>
        </w:trPr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Style w:val="font141"/>
                <w:rFonts w:eastAsia="仿宋_GB2312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信息</w:t>
            </w:r>
          </w:p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预决算信息公开性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按规定公开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D66209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按规定公开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财政部门工作布置文件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both"/>
              <w:textAlignment w:val="center"/>
              <w:rPr>
                <w:rStyle w:val="font141"/>
                <w:rFonts w:eastAsia="仿宋_GB2312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评价要点：</w:t>
            </w:r>
          </w:p>
          <w:p w:rsidR="00C278DB" w:rsidRDefault="00C278DB" w:rsidP="00474A51">
            <w:pPr>
              <w:jc w:val="both"/>
              <w:textAlignment w:val="center"/>
              <w:rPr>
                <w:rStyle w:val="font141"/>
                <w:rFonts w:eastAsia="仿宋_GB2312"/>
                <w:lang w:eastAsia="zh-CN"/>
              </w:rPr>
            </w:pPr>
            <w:r>
              <w:rPr>
                <w:rStyle w:val="font141"/>
                <w:rFonts w:eastAsia="仿宋_GB2312"/>
                <w:lang w:eastAsia="zh-CN"/>
              </w:rPr>
              <w:t>1.</w:t>
            </w:r>
            <w:r>
              <w:rPr>
                <w:rStyle w:val="font11"/>
                <w:rFonts w:ascii="Times New Roman"/>
                <w:lang w:eastAsia="zh-CN"/>
              </w:rPr>
              <w:t>是否按规定内容公开预决算信息；</w:t>
            </w:r>
          </w:p>
          <w:p w:rsidR="00C278DB" w:rsidRDefault="00C278DB" w:rsidP="00474A51"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font141"/>
                <w:rFonts w:eastAsia="仿宋_GB2312"/>
                <w:lang w:eastAsia="zh-CN"/>
              </w:rPr>
              <w:t>2.</w:t>
            </w:r>
            <w:r>
              <w:rPr>
                <w:rStyle w:val="font11"/>
                <w:rFonts w:ascii="Times New Roman"/>
                <w:lang w:eastAsia="zh-CN"/>
              </w:rPr>
              <w:t>是否按规定时限公开预决算信息。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具备要点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实际值得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50%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权重分，具备要点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实际值得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50%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权重分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515D5C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</w:tr>
      <w:tr w:rsidR="00C278DB" w:rsidTr="00474A51">
        <w:trPr>
          <w:trHeight w:val="1522"/>
        </w:trPr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绩效信息公开性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按规定公开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D66209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按规定公开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财政部门工作布置文件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both"/>
              <w:textAlignment w:val="center"/>
              <w:rPr>
                <w:rStyle w:val="font141"/>
                <w:rFonts w:eastAsia="仿宋_GB2312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评价要点：</w:t>
            </w:r>
          </w:p>
          <w:p w:rsidR="00C278DB" w:rsidRDefault="00C278DB" w:rsidP="00474A51">
            <w:pPr>
              <w:jc w:val="both"/>
              <w:textAlignment w:val="center"/>
              <w:rPr>
                <w:rStyle w:val="font141"/>
                <w:rFonts w:eastAsia="仿宋_GB2312"/>
                <w:lang w:eastAsia="zh-CN"/>
              </w:rPr>
            </w:pPr>
            <w:r>
              <w:rPr>
                <w:rStyle w:val="font141"/>
                <w:rFonts w:eastAsia="仿宋_GB2312"/>
                <w:lang w:eastAsia="zh-CN"/>
              </w:rPr>
              <w:t>1.</w:t>
            </w:r>
            <w:r>
              <w:rPr>
                <w:rStyle w:val="font11"/>
                <w:rFonts w:ascii="Times New Roman"/>
                <w:lang w:eastAsia="zh-CN"/>
              </w:rPr>
              <w:t>是否按规定内容公开</w:t>
            </w:r>
            <w:r>
              <w:rPr>
                <w:rStyle w:val="font11"/>
                <w:rFonts w:ascii="Times New Roman"/>
                <w:lang w:eastAsia="zh-CN"/>
              </w:rPr>
              <w:t>2018</w:t>
            </w:r>
            <w:r>
              <w:rPr>
                <w:rStyle w:val="font11"/>
                <w:rFonts w:ascii="Times New Roman"/>
                <w:lang w:eastAsia="zh-CN"/>
              </w:rPr>
              <w:t>年度专项项目自评结果；</w:t>
            </w:r>
          </w:p>
          <w:p w:rsidR="00C278DB" w:rsidRDefault="00C278DB" w:rsidP="00474A51"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font141"/>
                <w:rFonts w:eastAsia="仿宋_GB2312"/>
                <w:lang w:eastAsia="zh-CN"/>
              </w:rPr>
              <w:t>2.</w:t>
            </w:r>
            <w:r>
              <w:rPr>
                <w:rStyle w:val="font11"/>
                <w:rFonts w:ascii="Times New Roman"/>
                <w:lang w:eastAsia="zh-CN"/>
              </w:rPr>
              <w:t>是否按规定时限公开</w:t>
            </w:r>
            <w:r>
              <w:rPr>
                <w:rStyle w:val="font11"/>
                <w:rFonts w:ascii="Times New Roman"/>
                <w:lang w:eastAsia="zh-CN"/>
              </w:rPr>
              <w:t>2018</w:t>
            </w:r>
            <w:r>
              <w:rPr>
                <w:rStyle w:val="font11"/>
                <w:rFonts w:ascii="Times New Roman"/>
                <w:lang w:eastAsia="zh-CN"/>
              </w:rPr>
              <w:t>年度专项项目自评结果。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具备要点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实际值得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50%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权重分，具备要点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实际值得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50%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权重分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515D5C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</w:tr>
      <w:tr w:rsidR="00C278DB" w:rsidTr="00474A51">
        <w:tc>
          <w:tcPr>
            <w:tcW w:w="8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部门管理（</w:t>
            </w:r>
            <w:r>
              <w:rPr>
                <w:rStyle w:val="font141"/>
                <w:rFonts w:eastAsia="仿宋_GB2312"/>
                <w:lang w:eastAsia="zh-CN"/>
              </w:rPr>
              <w:t>40</w:t>
            </w:r>
            <w:r>
              <w:rPr>
                <w:rStyle w:val="font11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Style w:val="font141"/>
                <w:rFonts w:eastAsia="仿宋_GB2312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绩效</w:t>
            </w:r>
          </w:p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管理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绩效目标审核通过率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一上阶段申报数据、预算文本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绩效目标审核通过率</w:t>
            </w:r>
            <w:r>
              <w:rPr>
                <w:rStyle w:val="font141"/>
                <w:rFonts w:eastAsia="仿宋_GB2312"/>
                <w:lang w:eastAsia="zh-CN"/>
              </w:rPr>
              <w:t>=</w:t>
            </w:r>
            <w:r>
              <w:rPr>
                <w:rStyle w:val="font11"/>
                <w:rFonts w:ascii="Times New Roman"/>
                <w:lang w:eastAsia="zh-CN"/>
              </w:rPr>
              <w:t>（审核通过安排预算的专项项目数</w:t>
            </w:r>
            <w:r>
              <w:rPr>
                <w:rStyle w:val="font141"/>
                <w:rFonts w:eastAsia="仿宋_GB2312"/>
                <w:lang w:eastAsia="zh-CN"/>
              </w:rPr>
              <w:t>/</w:t>
            </w:r>
            <w:r>
              <w:rPr>
                <w:rStyle w:val="font11"/>
                <w:rFonts w:ascii="Times New Roman"/>
                <w:lang w:eastAsia="zh-CN"/>
              </w:rPr>
              <w:t>部门申报的专项项目数）</w:t>
            </w:r>
            <w:r>
              <w:rPr>
                <w:rStyle w:val="font141"/>
                <w:rFonts w:eastAsia="仿宋_GB2312"/>
                <w:lang w:eastAsia="zh-CN"/>
              </w:rPr>
              <w:t>×100%</w:t>
            </w:r>
            <w:r>
              <w:rPr>
                <w:rStyle w:val="font11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实际值为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得满分，每降低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扣权重分的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，扣完为止。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515D5C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</w:tr>
      <w:tr w:rsidR="00C278DB" w:rsidTr="00474A51"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绩效自评覆盖率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财政部门工作布置文件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绩效自评覆盖率</w:t>
            </w:r>
            <w:r>
              <w:rPr>
                <w:rStyle w:val="font141"/>
                <w:rFonts w:eastAsia="仿宋_GB2312"/>
                <w:lang w:eastAsia="zh-CN"/>
              </w:rPr>
              <w:t>=</w:t>
            </w:r>
            <w:r>
              <w:rPr>
                <w:rStyle w:val="font11"/>
                <w:rFonts w:ascii="Times New Roman"/>
                <w:lang w:eastAsia="zh-CN"/>
              </w:rPr>
              <w:t>（部门开展</w:t>
            </w:r>
            <w:r>
              <w:rPr>
                <w:rStyle w:val="font141"/>
                <w:rFonts w:eastAsia="仿宋_GB2312"/>
                <w:lang w:eastAsia="zh-CN"/>
              </w:rPr>
              <w:t>2019</w:t>
            </w:r>
            <w:r>
              <w:rPr>
                <w:rStyle w:val="font112"/>
                <w:rFonts w:ascii="Times New Roman" w:eastAsia="仿宋_GB2312" w:hAnsi="Times New Roman" w:hint="default"/>
                <w:lang w:eastAsia="zh-CN"/>
              </w:rPr>
              <w:t>年度</w:t>
            </w:r>
            <w:r>
              <w:rPr>
                <w:rStyle w:val="font11"/>
                <w:rFonts w:ascii="Times New Roman"/>
                <w:lang w:eastAsia="zh-CN"/>
              </w:rPr>
              <w:t>专项项目自评的金额</w:t>
            </w:r>
            <w:r>
              <w:rPr>
                <w:rStyle w:val="font141"/>
                <w:rFonts w:eastAsia="仿宋_GB2312"/>
                <w:lang w:eastAsia="zh-CN"/>
              </w:rPr>
              <w:t>/2019</w:t>
            </w:r>
            <w:r>
              <w:rPr>
                <w:rStyle w:val="font112"/>
                <w:rFonts w:ascii="Times New Roman" w:eastAsia="仿宋_GB2312" w:hAnsi="Times New Roman" w:hint="default"/>
                <w:lang w:eastAsia="zh-CN"/>
              </w:rPr>
              <w:t>年度</w:t>
            </w:r>
            <w:r>
              <w:rPr>
                <w:rStyle w:val="font11"/>
                <w:rFonts w:ascii="Times New Roman"/>
                <w:lang w:eastAsia="zh-CN"/>
              </w:rPr>
              <w:t>全部专项项目金额）</w:t>
            </w:r>
            <w:r>
              <w:rPr>
                <w:rStyle w:val="font141"/>
                <w:rFonts w:eastAsia="仿宋_GB2312"/>
                <w:lang w:eastAsia="zh-CN"/>
              </w:rPr>
              <w:t>×100%</w:t>
            </w:r>
            <w:r>
              <w:rPr>
                <w:rStyle w:val="font11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=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绩效自评覆盖率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*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权重。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515D5C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</w:tr>
      <w:tr w:rsidR="00C278DB" w:rsidTr="00474A51">
        <w:tc>
          <w:tcPr>
            <w:tcW w:w="8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部门产出（</w:t>
            </w:r>
            <w:r>
              <w:rPr>
                <w:rStyle w:val="font141"/>
                <w:rFonts w:eastAsia="仿宋_GB2312"/>
                <w:lang w:eastAsia="zh-CN"/>
              </w:rPr>
              <w:t>40</w:t>
            </w:r>
            <w:r>
              <w:rPr>
                <w:rStyle w:val="font11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数</w:t>
            </w:r>
            <w:r>
              <w:rPr>
                <w:rStyle w:val="font141"/>
                <w:rFonts w:eastAsia="仿宋_GB2312"/>
                <w:lang w:eastAsia="zh-CN"/>
              </w:rPr>
              <w:t xml:space="preserve">  </w:t>
            </w:r>
            <w:r>
              <w:rPr>
                <w:rStyle w:val="font11"/>
                <w:rFonts w:ascii="Times New Roman"/>
                <w:lang w:eastAsia="zh-CN"/>
              </w:rPr>
              <w:t>量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重点工作实际完成率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80%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261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部门提供重点项目执行说明（包括本表上部分填列的重点项目完成情况、质量达标情况、及时情况的佐证材料）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重点工作实际完成率</w:t>
            </w:r>
            <w:r>
              <w:rPr>
                <w:rStyle w:val="font141"/>
                <w:rFonts w:eastAsia="仿宋_GB2312"/>
                <w:lang w:eastAsia="zh-CN"/>
              </w:rPr>
              <w:t>=</w:t>
            </w:r>
            <w:r>
              <w:rPr>
                <w:rStyle w:val="font11"/>
                <w:rFonts w:ascii="Times New Roman"/>
                <w:lang w:eastAsia="zh-CN"/>
              </w:rPr>
              <w:t>（实际完成工作数</w:t>
            </w:r>
            <w:r>
              <w:rPr>
                <w:rStyle w:val="font141"/>
                <w:rFonts w:eastAsia="仿宋_GB2312"/>
                <w:lang w:eastAsia="zh-CN"/>
              </w:rPr>
              <w:t>/</w:t>
            </w:r>
            <w:r>
              <w:rPr>
                <w:rStyle w:val="font112"/>
                <w:rFonts w:ascii="Times New Roman" w:eastAsia="仿宋_GB2312" w:hAnsi="Times New Roman" w:hint="default"/>
                <w:lang w:eastAsia="zh-CN"/>
              </w:rPr>
              <w:t>计划</w:t>
            </w:r>
            <w:r>
              <w:rPr>
                <w:rStyle w:val="font11"/>
                <w:rFonts w:ascii="Times New Roman"/>
                <w:lang w:eastAsia="zh-CN"/>
              </w:rPr>
              <w:t>工作数）</w:t>
            </w:r>
            <w:r>
              <w:rPr>
                <w:rStyle w:val="font141"/>
                <w:rFonts w:eastAsia="仿宋_GB2312"/>
                <w:lang w:eastAsia="zh-CN"/>
              </w:rPr>
              <w:t>×100%</w:t>
            </w:r>
            <w:r>
              <w:rPr>
                <w:rStyle w:val="font11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=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重点工作实际完成率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*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权重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515D5C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</w:t>
            </w:r>
            <w:r w:rsidR="00441F27"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</w:tr>
      <w:tr w:rsidR="00C278DB" w:rsidTr="00474A51">
        <w:trPr>
          <w:trHeight w:val="739"/>
        </w:trPr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质</w:t>
            </w:r>
            <w:r>
              <w:rPr>
                <w:rStyle w:val="font141"/>
                <w:rFonts w:eastAsia="仿宋_GB2312"/>
                <w:lang w:eastAsia="zh-CN"/>
              </w:rPr>
              <w:t xml:space="preserve">  </w:t>
            </w:r>
            <w:r>
              <w:rPr>
                <w:rStyle w:val="font11"/>
                <w:rFonts w:ascii="Times New Roman"/>
                <w:lang w:eastAsia="zh-CN"/>
              </w:rPr>
              <w:t>量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重点工作质量达标率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95%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61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重点工作质量达标率</w:t>
            </w:r>
            <w:r>
              <w:rPr>
                <w:rStyle w:val="font141"/>
                <w:rFonts w:eastAsia="仿宋_GB2312"/>
                <w:lang w:eastAsia="zh-CN"/>
              </w:rPr>
              <w:t>=</w:t>
            </w:r>
            <w:r>
              <w:rPr>
                <w:rStyle w:val="font11"/>
                <w:rFonts w:ascii="Times New Roman"/>
                <w:lang w:eastAsia="zh-CN"/>
              </w:rPr>
              <w:t>（质量达标工作数</w:t>
            </w:r>
            <w:r>
              <w:rPr>
                <w:rStyle w:val="font141"/>
                <w:rFonts w:eastAsia="仿宋_GB2312"/>
                <w:lang w:eastAsia="zh-CN"/>
              </w:rPr>
              <w:t>/</w:t>
            </w:r>
            <w:r>
              <w:rPr>
                <w:rStyle w:val="font11"/>
                <w:rFonts w:ascii="Times New Roman"/>
                <w:lang w:eastAsia="zh-CN"/>
              </w:rPr>
              <w:t>实际工作数）</w:t>
            </w:r>
            <w:r>
              <w:rPr>
                <w:rStyle w:val="font141"/>
                <w:rFonts w:eastAsia="仿宋_GB2312"/>
                <w:lang w:eastAsia="zh-CN"/>
              </w:rPr>
              <w:t>×100%</w:t>
            </w:r>
            <w:r>
              <w:rPr>
                <w:rStyle w:val="font11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=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重点工作质量达标率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*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权重。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515D5C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</w:tr>
      <w:tr w:rsidR="00C278DB" w:rsidTr="00474A51">
        <w:trPr>
          <w:trHeight w:val="1200"/>
        </w:trPr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时　效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重点工作完成及时率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98%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61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重点工作完成及时率</w:t>
            </w:r>
            <w:r>
              <w:rPr>
                <w:rStyle w:val="font141"/>
                <w:rFonts w:eastAsia="仿宋_GB2312"/>
                <w:lang w:eastAsia="zh-CN"/>
              </w:rPr>
              <w:t>=</w:t>
            </w:r>
            <w:r>
              <w:rPr>
                <w:rStyle w:val="font11"/>
                <w:rFonts w:ascii="Times New Roman"/>
                <w:lang w:eastAsia="zh-CN"/>
              </w:rPr>
              <w:t>（及时完成工作数</w:t>
            </w:r>
            <w:r>
              <w:rPr>
                <w:rStyle w:val="font141"/>
                <w:rFonts w:eastAsia="仿宋_GB2312"/>
                <w:lang w:eastAsia="zh-CN"/>
              </w:rPr>
              <w:t>/</w:t>
            </w:r>
            <w:r>
              <w:rPr>
                <w:rStyle w:val="font11"/>
                <w:rFonts w:ascii="Times New Roman"/>
                <w:lang w:eastAsia="zh-CN"/>
              </w:rPr>
              <w:t>计划完成工作数）</w:t>
            </w:r>
            <w:r>
              <w:rPr>
                <w:rStyle w:val="font141"/>
                <w:rFonts w:eastAsia="仿宋_GB2312"/>
                <w:lang w:eastAsia="zh-CN"/>
              </w:rPr>
              <w:t>×100%</w:t>
            </w:r>
            <w:r>
              <w:rPr>
                <w:rStyle w:val="font11"/>
                <w:rFonts w:ascii="Times New Roman"/>
                <w:lang w:eastAsia="zh-CN"/>
              </w:rPr>
              <w:t>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font112"/>
                <w:rFonts w:ascii="Times New Roman" w:eastAsia="仿宋_GB2312" w:hAnsi="Times New Roman" w:hint="default"/>
                <w:lang w:eastAsia="zh-CN"/>
              </w:rPr>
              <w:t>得分</w:t>
            </w:r>
            <w:r>
              <w:rPr>
                <w:rStyle w:val="font141"/>
                <w:rFonts w:eastAsia="仿宋_GB2312"/>
                <w:lang w:eastAsia="zh-CN"/>
              </w:rPr>
              <w:t>=</w:t>
            </w:r>
            <w:r>
              <w:rPr>
                <w:rStyle w:val="font112"/>
                <w:rFonts w:ascii="Times New Roman" w:eastAsia="仿宋_GB2312" w:hAnsi="Times New Roman" w:hint="default"/>
                <w:lang w:eastAsia="zh-CN"/>
              </w:rPr>
              <w:t>重点工作完成及时率</w:t>
            </w:r>
            <w:r>
              <w:rPr>
                <w:rStyle w:val="font141"/>
                <w:rFonts w:eastAsia="仿宋_GB2312"/>
                <w:lang w:eastAsia="zh-CN"/>
              </w:rPr>
              <w:t>*</w:t>
            </w:r>
            <w:r>
              <w:rPr>
                <w:rStyle w:val="font112"/>
                <w:rFonts w:ascii="Times New Roman" w:eastAsia="仿宋_GB2312" w:hAnsi="Times New Roman" w:hint="default"/>
                <w:lang w:eastAsia="zh-CN"/>
              </w:rPr>
              <w:t>权重。</w:t>
            </w:r>
            <w:r>
              <w:rPr>
                <w:rStyle w:val="font141"/>
                <w:rFonts w:eastAsia="仿宋_GB2312"/>
                <w:lang w:eastAsia="zh-CN"/>
              </w:rPr>
              <w:t xml:space="preserve"> 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515D5C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C278DB" w:rsidTr="00474A51">
        <w:trPr>
          <w:trHeight w:val="1061"/>
        </w:trPr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成　本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一般性支出压减率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＞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96%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财政部门工作布置文件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一般性支出压减情况</w:t>
            </w:r>
            <w:r>
              <w:rPr>
                <w:rStyle w:val="font141"/>
                <w:rFonts w:eastAsia="仿宋_GB2312"/>
                <w:lang w:eastAsia="zh-CN"/>
              </w:rPr>
              <w:t>按照财政部门工作要求进行计算。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实际值达到目标值要求得满分，未达要求得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515D5C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</w:tr>
      <w:tr w:rsidR="00C278DB" w:rsidTr="00474A51">
        <w:trPr>
          <w:trHeight w:val="1316"/>
        </w:trPr>
        <w:tc>
          <w:tcPr>
            <w:tcW w:w="8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部门效果（</w:t>
            </w:r>
            <w:r>
              <w:rPr>
                <w:rStyle w:val="font141"/>
                <w:rFonts w:eastAsia="仿宋_GB2312"/>
                <w:lang w:eastAsia="zh-CN"/>
              </w:rPr>
              <w:t>20</w:t>
            </w:r>
            <w:r>
              <w:rPr>
                <w:rStyle w:val="font11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Style w:val="font141"/>
                <w:rFonts w:eastAsia="仿宋_GB2312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经济</w:t>
            </w:r>
          </w:p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效益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DD757C" w:rsidP="00DD757C">
            <w:pPr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不适用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DD757C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不适用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DD757C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不适用</w:t>
            </w:r>
          </w:p>
        </w:tc>
        <w:tc>
          <w:tcPr>
            <w:tcW w:w="531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61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部门自行提供</w:t>
            </w:r>
          </w:p>
        </w:tc>
        <w:tc>
          <w:tcPr>
            <w:tcW w:w="3889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both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此三项指标为设置部门整体绩效评价指标时必须考虑的共性要素，可根据部门整体绩效目标设立情况有选择地进行设置。除重点工作任务下对应的重点项目产生的效果外，还需关注部门的综合效果，与年度目标进行呼应。（所设指标个数不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lastRenderedPageBreak/>
              <w:t>少于</w:t>
            </w:r>
            <w:r>
              <w:rPr>
                <w:rStyle w:val="font141"/>
                <w:rFonts w:eastAsia="仿宋_GB2312"/>
                <w:lang w:eastAsia="zh-CN"/>
              </w:rPr>
              <w:t>5</w:t>
            </w:r>
            <w:r>
              <w:rPr>
                <w:rStyle w:val="font11"/>
                <w:rFonts w:ascii="Times New Roman"/>
                <w:lang w:eastAsia="zh-CN"/>
              </w:rPr>
              <w:t>个）</w:t>
            </w:r>
          </w:p>
        </w:tc>
        <w:tc>
          <w:tcPr>
            <w:tcW w:w="2940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lastRenderedPageBreak/>
              <w:t>一、定量指标评分规则：与年初指标值相比，完成指标值的，记该指标所赋全部分值；对完成值高出指标值较多的，要分析原因，如果是由于年初指标值设定偏低造成的，按要按照偏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lastRenderedPageBreak/>
              <w:t>离度适度扣减分值；未完成指标值的，按照完成值与指标值的比例记分。</w:t>
            </w:r>
          </w:p>
          <w:p w:rsidR="00C278DB" w:rsidRDefault="00C278DB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二、定性指标评分规则：根据指标完成情况分为达成年度指标、部分达成年度指标并具有一定效果、未达成年度指标且效果较差三档，分别按照该指标对应分值区间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100%-80%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（含）、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80%-60%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（含）、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60%-0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（含）合理确定分值。</w:t>
            </w:r>
          </w:p>
        </w:tc>
        <w:tc>
          <w:tcPr>
            <w:tcW w:w="74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441F27" w:rsidP="00515D5C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lastRenderedPageBreak/>
              <w:t>9</w:t>
            </w:r>
          </w:p>
        </w:tc>
      </w:tr>
      <w:tr w:rsidR="00C278DB" w:rsidTr="00474A51">
        <w:trPr>
          <w:trHeight w:val="1130"/>
        </w:trPr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Style w:val="font11"/>
                <w:rFonts w:ascii="Times New Roman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Style w:val="font141"/>
                <w:rFonts w:eastAsia="仿宋_GB2312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社会</w:t>
            </w:r>
          </w:p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效益</w:t>
            </w:r>
          </w:p>
          <w:p w:rsidR="00C278DB" w:rsidRDefault="00C278DB" w:rsidP="00474A51">
            <w:pPr>
              <w:jc w:val="center"/>
              <w:textAlignment w:val="center"/>
              <w:rPr>
                <w:rStyle w:val="font11"/>
                <w:rFonts w:ascii="Times New Roman"/>
                <w:lang w:eastAsia="zh-CN"/>
              </w:rPr>
            </w:pP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DD757C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对非公有制经济人士的培养</w:t>
            </w: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促进非公有制经济发展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DD757C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对非公有制经济人士的培养</w:t>
            </w: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促进非公有制经济发展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DD757C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起到一定的社会效益</w:t>
            </w:r>
          </w:p>
        </w:tc>
        <w:tc>
          <w:tcPr>
            <w:tcW w:w="531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1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89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940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4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C278DB" w:rsidRDefault="00C278DB" w:rsidP="00474A51">
            <w:pPr>
              <w:jc w:val="both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</w:tr>
      <w:tr w:rsidR="00DD757C" w:rsidTr="00474A51">
        <w:trPr>
          <w:trHeight w:val="1038"/>
        </w:trPr>
        <w:tc>
          <w:tcPr>
            <w:tcW w:w="83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center"/>
              <w:textAlignment w:val="center"/>
              <w:rPr>
                <w:rStyle w:val="font11"/>
                <w:rFonts w:ascii="Times New Roman"/>
                <w:lang w:eastAsia="zh-CN"/>
              </w:rPr>
            </w:pP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center"/>
              <w:textAlignment w:val="center"/>
              <w:rPr>
                <w:rStyle w:val="font141"/>
                <w:rFonts w:eastAsia="仿宋_GB2312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生态</w:t>
            </w:r>
          </w:p>
          <w:p w:rsidR="00DD757C" w:rsidRDefault="00DD757C" w:rsidP="00474A51">
            <w:pPr>
              <w:jc w:val="center"/>
              <w:textAlignment w:val="center"/>
              <w:rPr>
                <w:rStyle w:val="font11"/>
                <w:rFonts w:ascii="Times New Roman"/>
                <w:lang w:eastAsia="zh-CN"/>
              </w:rPr>
            </w:pPr>
            <w:r>
              <w:rPr>
                <w:rStyle w:val="font11"/>
                <w:rFonts w:ascii="Times New Roman"/>
                <w:lang w:eastAsia="zh-CN"/>
              </w:rPr>
              <w:t>效益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D66209">
            <w:pPr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不适用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D66209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不适用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D66209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不适用</w:t>
            </w:r>
          </w:p>
        </w:tc>
        <w:tc>
          <w:tcPr>
            <w:tcW w:w="531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61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89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940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48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both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</w:tr>
      <w:tr w:rsidR="00DD757C" w:rsidTr="00474A51">
        <w:tc>
          <w:tcPr>
            <w:tcW w:w="83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部门效果（</w:t>
            </w:r>
            <w:r>
              <w:rPr>
                <w:rStyle w:val="font141"/>
                <w:rFonts w:eastAsia="仿宋_GB2312"/>
                <w:lang w:eastAsia="zh-CN"/>
              </w:rPr>
              <w:t>20</w:t>
            </w:r>
            <w:r>
              <w:rPr>
                <w:rStyle w:val="font11"/>
                <w:rFonts w:ascii="Times New Roman"/>
                <w:lang w:eastAsia="zh-CN"/>
              </w:rPr>
              <w:t>分）</w:t>
            </w:r>
          </w:p>
        </w:tc>
        <w:tc>
          <w:tcPr>
            <w:tcW w:w="53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满意度</w:t>
            </w:r>
          </w:p>
        </w:tc>
        <w:tc>
          <w:tcPr>
            <w:tcW w:w="70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受训学员满意度</w:t>
            </w:r>
          </w:p>
        </w:tc>
        <w:tc>
          <w:tcPr>
            <w:tcW w:w="66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≥90%</w:t>
            </w:r>
          </w:p>
        </w:tc>
        <w:tc>
          <w:tcPr>
            <w:tcW w:w="784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92%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问卷调查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both"/>
              <w:textAlignment w:val="center"/>
              <w:rPr>
                <w:rFonts w:eastAsia="仿宋_GB2312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社会公众或服务对象对部门整体工作效果的满意程度。（所设指标个数至少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个）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1.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满意度大于或等于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90%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的，得满分；</w:t>
            </w:r>
          </w:p>
          <w:p w:rsidR="00DD757C" w:rsidRDefault="00DD757C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2.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满意度小于或等于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60%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的，得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分；</w:t>
            </w:r>
          </w:p>
          <w:p w:rsidR="00DD757C" w:rsidRDefault="00DD757C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3.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满意度在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60%—90%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之间的，在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分和满分之间计算确定：</w:t>
            </w:r>
          </w:p>
          <w:p w:rsidR="00DD757C" w:rsidRDefault="00DD757C" w:rsidP="00474A51">
            <w:pPr>
              <w:jc w:val="both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得分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=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（实际值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-60%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/30%*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权重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both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</w:tr>
      <w:tr w:rsidR="00DD757C" w:rsidTr="00474A51">
        <w:tc>
          <w:tcPr>
            <w:tcW w:w="3525" w:type="dxa"/>
            <w:gridSpan w:val="5"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Style w:val="font11"/>
                <w:rFonts w:ascii="Times New Roman"/>
                <w:lang w:eastAsia="zh-CN"/>
              </w:rPr>
              <w:t>合　计</w:t>
            </w:r>
          </w:p>
        </w:tc>
        <w:tc>
          <w:tcPr>
            <w:tcW w:w="53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261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388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294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—</w:t>
            </w:r>
          </w:p>
        </w:tc>
        <w:tc>
          <w:tcPr>
            <w:tcW w:w="7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441F27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90</w:t>
            </w:r>
          </w:p>
        </w:tc>
      </w:tr>
      <w:tr w:rsidR="00DD757C" w:rsidTr="00474A51">
        <w:trPr>
          <w:trHeight w:val="215"/>
        </w:trPr>
        <w:tc>
          <w:tcPr>
            <w:tcW w:w="3525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评价结论：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DD757C" w:rsidRDefault="00441F27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优</w:t>
            </w:r>
          </w:p>
        </w:tc>
      </w:tr>
      <w:tr w:rsidR="00DD757C" w:rsidTr="00474A51">
        <w:tc>
          <w:tcPr>
            <w:tcW w:w="3525" w:type="dxa"/>
            <w:gridSpan w:val="5"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绩效指标完成的指标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13655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全部指标均已完成。</w:t>
            </w:r>
          </w:p>
        </w:tc>
      </w:tr>
      <w:tr w:rsidR="00DD757C" w:rsidTr="00474A51">
        <w:tc>
          <w:tcPr>
            <w:tcW w:w="3525" w:type="dxa"/>
            <w:gridSpan w:val="5"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超标完成和尚未完成的绩效指标与目标值偏差程度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13655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全部指标均已完成。</w:t>
            </w:r>
          </w:p>
        </w:tc>
      </w:tr>
      <w:tr w:rsidR="00DD757C" w:rsidTr="00474A51">
        <w:tc>
          <w:tcPr>
            <w:tcW w:w="3525" w:type="dxa"/>
            <w:gridSpan w:val="5"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超标完成和尚未完成的绩效指标原因说明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136559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 w:rsidR="00DD757C" w:rsidTr="00474A51">
        <w:trPr>
          <w:trHeight w:val="458"/>
        </w:trPr>
        <w:tc>
          <w:tcPr>
            <w:tcW w:w="1372" w:type="dxa"/>
            <w:gridSpan w:val="2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改进措施</w:t>
            </w:r>
          </w:p>
        </w:tc>
        <w:tc>
          <w:tcPr>
            <w:tcW w:w="2153" w:type="dxa"/>
            <w:gridSpan w:val="3"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1.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对部门预算编制、预算执行与部门决算等的措施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E15786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要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综合考虑各项指标的系统性和互补性</w:t>
            </w: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全面体现财政支出效果</w:t>
            </w: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。</w:t>
            </w:r>
          </w:p>
        </w:tc>
      </w:tr>
      <w:tr w:rsidR="00DD757C" w:rsidTr="00474A51">
        <w:tc>
          <w:tcPr>
            <w:tcW w:w="1372" w:type="dxa"/>
            <w:gridSpan w:val="2"/>
            <w:vMerge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53" w:type="dxa"/>
            <w:gridSpan w:val="3"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2.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对制度完善、人员管理、资产配置等的措施</w:t>
            </w:r>
          </w:p>
        </w:tc>
        <w:tc>
          <w:tcPr>
            <w:tcW w:w="9369" w:type="dxa"/>
            <w:gridSpan w:val="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E15786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提高认识，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应该从上至下增强责任意识</w:t>
            </w: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建立和完善相关制度</w:t>
            </w: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。</w:t>
            </w:r>
          </w:p>
        </w:tc>
      </w:tr>
      <w:tr w:rsidR="00DD757C" w:rsidTr="00474A51">
        <w:tc>
          <w:tcPr>
            <w:tcW w:w="1372" w:type="dxa"/>
            <w:gridSpan w:val="2"/>
            <w:vMerge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53" w:type="dxa"/>
            <w:gridSpan w:val="3"/>
            <w:tcBorders>
              <w:bottom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DD757C" w:rsidP="00474A51">
            <w:pPr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3.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其他措施</w:t>
            </w:r>
          </w:p>
        </w:tc>
        <w:tc>
          <w:tcPr>
            <w:tcW w:w="9369" w:type="dxa"/>
            <w:gridSpan w:val="5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D757C" w:rsidRDefault="00220656" w:rsidP="00474A51">
            <w:pPr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树立绩效理念</w:t>
            </w: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。</w:t>
            </w:r>
          </w:p>
        </w:tc>
      </w:tr>
      <w:tr w:rsidR="00DD757C" w:rsidTr="00474A51">
        <w:tc>
          <w:tcPr>
            <w:tcW w:w="128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DD757C" w:rsidRDefault="00DD757C" w:rsidP="00474A51">
            <w:pPr>
              <w:textAlignment w:val="bottom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填表要求：</w:t>
            </w:r>
          </w:p>
          <w:p w:rsidR="00DD757C" w:rsidRDefault="00DD757C" w:rsidP="00474A51">
            <w:pPr>
              <w:textAlignment w:val="bottom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、年度部门（单位）预算执行情况按年度部门决算报表所列数据填写。</w:t>
            </w:r>
          </w:p>
          <w:p w:rsidR="00DD757C" w:rsidRDefault="00DD757C" w:rsidP="00474A51">
            <w:pPr>
              <w:textAlignment w:val="bottom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2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、重点工作任务对应安排的重点项目部分，重点项目选择标准：单个项目资金额为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150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万元以上</w:t>
            </w: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或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项目合计资金占全部</w:t>
            </w: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项目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资金金额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60%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以上，个数要求为</w:t>
            </w: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占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项目总数</w:t>
            </w: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50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%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以上。</w:t>
            </w:r>
          </w:p>
          <w:p w:rsidR="00DD757C" w:rsidRDefault="00DD757C" w:rsidP="00474A51">
            <w:pPr>
              <w:textAlignment w:val="bottom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3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、部门产出部分和部门效果部分的各项指标为必须考虑的要素，可根据部门职责、全</w:t>
            </w: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发展重点工作设置，应主要围绕重点项目的产出效果情况来确定核心业务指标。同时，部门效益指标部分除重点工作任务下对应的重点项目产生的效果外，还需关注部门的综合效果，与年度目标进行呼应。（所设指标个数不少于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5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个）</w:t>
            </w:r>
          </w:p>
          <w:p w:rsidR="00DD757C" w:rsidRDefault="00DD757C" w:rsidP="00474A51">
            <w:pPr>
              <w:textAlignment w:val="bottom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4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、整体绩效评价结果（绩效评级）划分为四个等次，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“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优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”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等次：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90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分（含）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—100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分、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“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良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”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等次：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80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分（含）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—90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分、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“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中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”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等次：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60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分（含）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—80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分、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“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差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”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等次：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60</w:t>
            </w: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分以下。</w:t>
            </w:r>
          </w:p>
        </w:tc>
      </w:tr>
    </w:tbl>
    <w:p w:rsidR="006B7CA9" w:rsidRDefault="006B7CA9" w:rsidP="006B7CA9">
      <w:pPr>
        <w:textAlignment w:val="center"/>
        <w:rPr>
          <w:rFonts w:eastAsia="黑体"/>
          <w:color w:val="000000"/>
          <w:sz w:val="32"/>
          <w:szCs w:val="32"/>
          <w:lang w:eastAsia="zh-CN"/>
        </w:rPr>
      </w:pPr>
    </w:p>
    <w:p w:rsidR="006B7CA9" w:rsidRDefault="006B7CA9" w:rsidP="006B7CA9">
      <w:pPr>
        <w:textAlignment w:val="center"/>
        <w:rPr>
          <w:rFonts w:eastAsia="黑体"/>
          <w:color w:val="000000"/>
          <w:sz w:val="32"/>
          <w:szCs w:val="32"/>
          <w:lang w:eastAsia="zh-CN"/>
        </w:rPr>
      </w:pPr>
    </w:p>
    <w:p w:rsidR="006B7CA9" w:rsidRDefault="006B7CA9" w:rsidP="006B7CA9">
      <w:pPr>
        <w:textAlignment w:val="center"/>
        <w:rPr>
          <w:rFonts w:eastAsia="黑体"/>
          <w:color w:val="000000"/>
          <w:sz w:val="32"/>
          <w:szCs w:val="32"/>
          <w:lang w:eastAsia="zh-CN"/>
        </w:rPr>
      </w:pPr>
    </w:p>
    <w:p w:rsidR="006B7CA9" w:rsidRDefault="006B7CA9" w:rsidP="006B7CA9">
      <w:pPr>
        <w:textAlignment w:val="center"/>
        <w:rPr>
          <w:rFonts w:eastAsia="黑体"/>
          <w:color w:val="000000"/>
          <w:sz w:val="32"/>
          <w:szCs w:val="32"/>
          <w:lang w:eastAsia="zh-CN"/>
        </w:rPr>
      </w:pPr>
    </w:p>
    <w:p w:rsidR="006B7CA9" w:rsidRDefault="006B7CA9" w:rsidP="006B7CA9">
      <w:pPr>
        <w:textAlignment w:val="center"/>
        <w:rPr>
          <w:rFonts w:eastAsia="黑体"/>
          <w:color w:val="000000"/>
          <w:sz w:val="32"/>
          <w:szCs w:val="32"/>
          <w:lang w:eastAsia="zh-CN"/>
        </w:rPr>
      </w:pPr>
    </w:p>
    <w:p w:rsidR="006B7CA9" w:rsidRDefault="006B7CA9" w:rsidP="006B7CA9">
      <w:pPr>
        <w:textAlignment w:val="center"/>
        <w:rPr>
          <w:rFonts w:eastAsia="黑体"/>
          <w:color w:val="000000"/>
          <w:sz w:val="32"/>
          <w:szCs w:val="32"/>
          <w:lang w:eastAsia="zh-CN"/>
        </w:rPr>
      </w:pPr>
    </w:p>
    <w:p w:rsidR="006B7CA9" w:rsidRDefault="006B7CA9" w:rsidP="006B7CA9">
      <w:pPr>
        <w:spacing w:line="40" w:lineRule="exact"/>
        <w:rPr>
          <w:lang w:eastAsia="zh-CN"/>
        </w:rPr>
      </w:pPr>
    </w:p>
    <w:p w:rsidR="006B7CA9" w:rsidRDefault="006B7CA9" w:rsidP="006B7CA9">
      <w:pPr>
        <w:spacing w:line="584" w:lineRule="exact"/>
        <w:rPr>
          <w:rFonts w:eastAsia="仿宋_GB2312"/>
          <w:color w:val="000000"/>
          <w:sz w:val="32"/>
          <w:szCs w:val="32"/>
          <w:lang w:eastAsia="zh-CN"/>
        </w:rPr>
        <w:sectPr w:rsidR="006B7CA9">
          <w:pgSz w:w="16840" w:h="11907" w:orient="landscape"/>
          <w:pgMar w:top="1531" w:right="1985" w:bottom="1531" w:left="1985" w:header="720" w:footer="720" w:gutter="0"/>
          <w:cols w:space="720"/>
          <w:docGrid w:linePitch="360"/>
        </w:sectPr>
      </w:pPr>
    </w:p>
    <w:p w:rsidR="006B7CA9" w:rsidRDefault="006B7CA9" w:rsidP="006B7CA9">
      <w:pPr>
        <w:pStyle w:val="1"/>
        <w:spacing w:before="0" w:after="0" w:line="584" w:lineRule="exact"/>
        <w:rPr>
          <w:rFonts w:ascii="Times New Roman" w:eastAsia="黑体"/>
          <w:b w:val="0"/>
          <w:sz w:val="32"/>
          <w:szCs w:val="32"/>
          <w:lang w:eastAsia="zh-CN"/>
        </w:rPr>
      </w:pPr>
      <w:r>
        <w:rPr>
          <w:rFonts w:ascii="Times New Roman" w:eastAsia="黑体" w:hint="eastAsia"/>
          <w:b w:val="0"/>
          <w:sz w:val="32"/>
          <w:szCs w:val="32"/>
          <w:lang w:eastAsia="zh-CN"/>
        </w:rPr>
        <w:lastRenderedPageBreak/>
        <w:t>附件</w:t>
      </w:r>
      <w:r>
        <w:rPr>
          <w:rFonts w:ascii="Times New Roman" w:eastAsia="黑体" w:hint="eastAsia"/>
          <w:b w:val="0"/>
          <w:sz w:val="32"/>
          <w:szCs w:val="32"/>
          <w:lang w:eastAsia="zh-CN"/>
        </w:rPr>
        <w:t>3</w:t>
      </w:r>
    </w:p>
    <w:p w:rsidR="006B7CA9" w:rsidRDefault="006B7CA9" w:rsidP="006B7CA9">
      <w:pPr>
        <w:autoSpaceDE w:val="0"/>
        <w:autoSpaceDN w:val="0"/>
        <w:adjustRightInd w:val="0"/>
        <w:spacing w:line="584" w:lineRule="exact"/>
        <w:jc w:val="center"/>
        <w:rPr>
          <w:rFonts w:eastAsia="仿宋_GB2312"/>
          <w:b/>
          <w:sz w:val="44"/>
          <w:szCs w:val="44"/>
          <w:lang w:eastAsia="zh-CN"/>
        </w:rPr>
      </w:pPr>
    </w:p>
    <w:p w:rsidR="006B7CA9" w:rsidRDefault="006B7CA9" w:rsidP="006B7CA9">
      <w:pPr>
        <w:autoSpaceDE w:val="0"/>
        <w:autoSpaceDN w:val="0"/>
        <w:adjustRightInd w:val="0"/>
        <w:spacing w:line="584" w:lineRule="exact"/>
        <w:jc w:val="center"/>
        <w:rPr>
          <w:rFonts w:eastAsia="仿宋_GB2312"/>
          <w:b/>
          <w:sz w:val="44"/>
          <w:szCs w:val="44"/>
          <w:lang w:eastAsia="zh-CN"/>
        </w:rPr>
      </w:pPr>
    </w:p>
    <w:p w:rsidR="006B7CA9" w:rsidRDefault="006B7CA9" w:rsidP="006B7CA9">
      <w:pPr>
        <w:autoSpaceDE w:val="0"/>
        <w:autoSpaceDN w:val="0"/>
        <w:adjustRightInd w:val="0"/>
        <w:spacing w:line="584" w:lineRule="exact"/>
        <w:jc w:val="center"/>
        <w:rPr>
          <w:rFonts w:ascii="宋体" w:hAnsi="宋体" w:cs="宋体"/>
          <w:b/>
          <w:bCs/>
          <w:sz w:val="44"/>
          <w:szCs w:val="44"/>
          <w:lang w:eastAsia="zh-CN"/>
        </w:rPr>
      </w:pPr>
      <w:r>
        <w:rPr>
          <w:rFonts w:ascii="宋体" w:hAnsi="宋体" w:cs="宋体" w:hint="eastAsia"/>
          <w:b/>
          <w:bCs/>
          <w:sz w:val="44"/>
          <w:szCs w:val="44"/>
          <w:lang w:eastAsia="zh-CN"/>
        </w:rPr>
        <w:t>部门（单位）整体绩效自评报告</w:t>
      </w:r>
    </w:p>
    <w:p w:rsidR="006B7CA9" w:rsidRDefault="006B7CA9" w:rsidP="006B7CA9">
      <w:pPr>
        <w:autoSpaceDE w:val="0"/>
        <w:autoSpaceDN w:val="0"/>
        <w:adjustRightInd w:val="0"/>
        <w:spacing w:line="584" w:lineRule="exact"/>
        <w:jc w:val="center"/>
        <w:rPr>
          <w:rFonts w:eastAsia="楷体_GB2312"/>
          <w:b/>
          <w:bCs/>
          <w:sz w:val="32"/>
          <w:szCs w:val="32"/>
          <w:lang w:val="zh-CN" w:eastAsia="zh-CN"/>
        </w:rPr>
      </w:pPr>
    </w:p>
    <w:p w:rsidR="0053009B" w:rsidRDefault="0053009B" w:rsidP="006B7CA9">
      <w:pPr>
        <w:autoSpaceDE w:val="0"/>
        <w:autoSpaceDN w:val="0"/>
        <w:adjustRightInd w:val="0"/>
        <w:spacing w:line="584" w:lineRule="exact"/>
        <w:jc w:val="center"/>
        <w:rPr>
          <w:rFonts w:eastAsia="仿宋_GB2312"/>
          <w:b/>
          <w:sz w:val="44"/>
          <w:szCs w:val="44"/>
          <w:lang w:eastAsia="zh-CN"/>
        </w:rPr>
      </w:pPr>
    </w:p>
    <w:p w:rsidR="006B7CA9" w:rsidRDefault="006B7CA9" w:rsidP="006B7CA9">
      <w:pPr>
        <w:autoSpaceDE w:val="0"/>
        <w:autoSpaceDN w:val="0"/>
        <w:adjustRightInd w:val="0"/>
        <w:spacing w:line="584" w:lineRule="exact"/>
        <w:jc w:val="center"/>
        <w:rPr>
          <w:rFonts w:eastAsia="仿宋_GB2312"/>
          <w:b/>
          <w:sz w:val="44"/>
          <w:szCs w:val="44"/>
          <w:lang w:eastAsia="zh-CN"/>
        </w:rPr>
      </w:pPr>
    </w:p>
    <w:p w:rsidR="006B7CA9" w:rsidRDefault="006B7CA9" w:rsidP="006B7CA9">
      <w:pPr>
        <w:autoSpaceDE w:val="0"/>
        <w:autoSpaceDN w:val="0"/>
        <w:adjustRightInd w:val="0"/>
        <w:spacing w:line="584" w:lineRule="exact"/>
        <w:jc w:val="center"/>
        <w:rPr>
          <w:rFonts w:eastAsia="仿宋_GB2312"/>
          <w:b/>
          <w:sz w:val="44"/>
          <w:szCs w:val="44"/>
          <w:lang w:eastAsia="zh-CN"/>
        </w:rPr>
      </w:pPr>
    </w:p>
    <w:p w:rsidR="006B7CA9" w:rsidRDefault="006B7CA9" w:rsidP="006B7CA9">
      <w:pPr>
        <w:autoSpaceDE w:val="0"/>
        <w:autoSpaceDN w:val="0"/>
        <w:adjustRightInd w:val="0"/>
        <w:spacing w:line="584" w:lineRule="exact"/>
        <w:ind w:firstLineChars="500" w:firstLine="1500"/>
        <w:rPr>
          <w:rFonts w:eastAsia="仿宋_GB2312"/>
          <w:sz w:val="30"/>
          <w:szCs w:val="30"/>
          <w:lang w:eastAsia="zh-CN"/>
        </w:rPr>
      </w:pPr>
    </w:p>
    <w:p w:rsidR="006B7CA9" w:rsidRDefault="006B7CA9" w:rsidP="006B7CA9">
      <w:pPr>
        <w:autoSpaceDE w:val="0"/>
        <w:autoSpaceDN w:val="0"/>
        <w:adjustRightInd w:val="0"/>
        <w:spacing w:line="584" w:lineRule="exact"/>
        <w:ind w:firstLineChars="500" w:firstLine="1500"/>
        <w:rPr>
          <w:rFonts w:eastAsia="仿宋_GB2312"/>
          <w:sz w:val="30"/>
          <w:szCs w:val="30"/>
          <w:lang w:eastAsia="zh-CN"/>
        </w:rPr>
      </w:pPr>
    </w:p>
    <w:p w:rsidR="006B7CA9" w:rsidRDefault="006B7CA9" w:rsidP="006B7CA9">
      <w:pPr>
        <w:autoSpaceDE w:val="0"/>
        <w:autoSpaceDN w:val="0"/>
        <w:adjustRightInd w:val="0"/>
        <w:spacing w:line="584" w:lineRule="exact"/>
        <w:ind w:firstLineChars="500" w:firstLine="1500"/>
        <w:rPr>
          <w:rFonts w:eastAsia="仿宋_GB2312"/>
          <w:sz w:val="30"/>
          <w:szCs w:val="30"/>
          <w:lang w:eastAsia="zh-CN"/>
        </w:rPr>
      </w:pPr>
      <w:r>
        <w:rPr>
          <w:rFonts w:eastAsia="仿宋_GB2312" w:hint="eastAsia"/>
          <w:sz w:val="30"/>
          <w:szCs w:val="30"/>
          <w:lang w:eastAsia="zh-CN"/>
        </w:rPr>
        <w:t>部门（单位）名称：</w:t>
      </w:r>
      <w:r w:rsidR="007A7F7A">
        <w:rPr>
          <w:rFonts w:eastAsia="仿宋_GB2312" w:hint="eastAsia"/>
          <w:sz w:val="30"/>
          <w:szCs w:val="30"/>
          <w:lang w:eastAsia="zh-CN"/>
        </w:rPr>
        <w:t>香河县工商业联合会</w:t>
      </w:r>
    </w:p>
    <w:p w:rsidR="006B7CA9" w:rsidRDefault="006B7CA9" w:rsidP="006B7CA9">
      <w:pPr>
        <w:autoSpaceDE w:val="0"/>
        <w:autoSpaceDN w:val="0"/>
        <w:adjustRightInd w:val="0"/>
        <w:spacing w:line="584" w:lineRule="exact"/>
        <w:ind w:firstLineChars="500" w:firstLine="1500"/>
        <w:rPr>
          <w:rFonts w:eastAsia="仿宋_GB2312"/>
          <w:sz w:val="30"/>
          <w:szCs w:val="30"/>
          <w:lang w:eastAsia="zh-CN"/>
        </w:rPr>
      </w:pPr>
      <w:r>
        <w:rPr>
          <w:rFonts w:eastAsia="仿宋_GB2312" w:hint="eastAsia"/>
          <w:sz w:val="30"/>
          <w:szCs w:val="30"/>
          <w:lang w:eastAsia="zh-CN"/>
        </w:rPr>
        <w:t>主管部门：</w:t>
      </w:r>
      <w:r w:rsidR="007A7F7A">
        <w:rPr>
          <w:rFonts w:eastAsia="仿宋_GB2312" w:hint="eastAsia"/>
          <w:sz w:val="30"/>
          <w:szCs w:val="30"/>
          <w:lang w:eastAsia="zh-CN"/>
        </w:rPr>
        <w:t>香河县工商业联合会</w:t>
      </w:r>
    </w:p>
    <w:p w:rsidR="006B7CA9" w:rsidRDefault="006B7CA9" w:rsidP="006B7CA9">
      <w:pPr>
        <w:autoSpaceDE w:val="0"/>
        <w:autoSpaceDN w:val="0"/>
        <w:adjustRightInd w:val="0"/>
        <w:spacing w:line="584" w:lineRule="exact"/>
        <w:ind w:firstLineChars="500" w:firstLine="1500"/>
        <w:rPr>
          <w:rFonts w:eastAsia="仿宋_GB2312"/>
          <w:sz w:val="30"/>
          <w:szCs w:val="30"/>
          <w:lang w:eastAsia="zh-CN"/>
        </w:rPr>
      </w:pPr>
      <w:r>
        <w:rPr>
          <w:rFonts w:eastAsia="仿宋_GB2312"/>
          <w:sz w:val="30"/>
          <w:szCs w:val="30"/>
          <w:lang w:eastAsia="zh-CN"/>
        </w:rPr>
        <w:t xml:space="preserve">          </w:t>
      </w:r>
    </w:p>
    <w:p w:rsidR="006B7CA9" w:rsidRDefault="006B7CA9" w:rsidP="006B7CA9">
      <w:pPr>
        <w:autoSpaceDE w:val="0"/>
        <w:autoSpaceDN w:val="0"/>
        <w:adjustRightInd w:val="0"/>
        <w:spacing w:line="584" w:lineRule="exact"/>
        <w:ind w:firstLineChars="1000" w:firstLine="3000"/>
        <w:rPr>
          <w:rFonts w:eastAsia="仿宋_GB2312"/>
          <w:sz w:val="30"/>
          <w:szCs w:val="30"/>
          <w:lang w:eastAsia="zh-CN"/>
        </w:rPr>
      </w:pPr>
    </w:p>
    <w:p w:rsidR="006B7CA9" w:rsidRDefault="006B7CA9" w:rsidP="006B7CA9">
      <w:pPr>
        <w:autoSpaceDE w:val="0"/>
        <w:autoSpaceDN w:val="0"/>
        <w:adjustRightInd w:val="0"/>
        <w:spacing w:line="584" w:lineRule="exact"/>
        <w:ind w:firstLineChars="1000" w:firstLine="3000"/>
        <w:rPr>
          <w:rFonts w:eastAsia="仿宋_GB2312"/>
          <w:sz w:val="30"/>
          <w:szCs w:val="30"/>
          <w:lang w:eastAsia="zh-CN"/>
        </w:rPr>
      </w:pPr>
    </w:p>
    <w:p w:rsidR="006B7CA9" w:rsidRDefault="006B7CA9" w:rsidP="006B7CA9">
      <w:pPr>
        <w:autoSpaceDE w:val="0"/>
        <w:autoSpaceDN w:val="0"/>
        <w:adjustRightInd w:val="0"/>
        <w:spacing w:line="584" w:lineRule="exact"/>
        <w:ind w:firstLineChars="1000" w:firstLine="3000"/>
        <w:rPr>
          <w:rFonts w:eastAsia="仿宋_GB2312"/>
          <w:sz w:val="30"/>
          <w:szCs w:val="30"/>
          <w:lang w:eastAsia="zh-CN"/>
        </w:rPr>
      </w:pPr>
    </w:p>
    <w:p w:rsidR="006B7CA9" w:rsidRDefault="006B7CA9" w:rsidP="006B7CA9">
      <w:pPr>
        <w:autoSpaceDE w:val="0"/>
        <w:autoSpaceDN w:val="0"/>
        <w:adjustRightInd w:val="0"/>
        <w:spacing w:line="584" w:lineRule="exact"/>
        <w:ind w:firstLineChars="1000" w:firstLine="3000"/>
        <w:rPr>
          <w:rFonts w:eastAsia="仿宋_GB2312"/>
          <w:sz w:val="30"/>
          <w:szCs w:val="30"/>
          <w:lang w:eastAsia="zh-CN"/>
        </w:rPr>
      </w:pPr>
    </w:p>
    <w:p w:rsidR="006B7CA9" w:rsidRDefault="006B7CA9" w:rsidP="006B7CA9">
      <w:pPr>
        <w:autoSpaceDE w:val="0"/>
        <w:autoSpaceDN w:val="0"/>
        <w:adjustRightInd w:val="0"/>
        <w:spacing w:line="584" w:lineRule="exact"/>
        <w:ind w:firstLineChars="1000" w:firstLine="3000"/>
        <w:rPr>
          <w:rFonts w:eastAsia="仿宋_GB2312"/>
          <w:sz w:val="30"/>
          <w:szCs w:val="30"/>
          <w:lang w:eastAsia="zh-CN"/>
        </w:rPr>
      </w:pPr>
    </w:p>
    <w:p w:rsidR="006B7CA9" w:rsidRDefault="006B7CA9" w:rsidP="006B7CA9">
      <w:pPr>
        <w:autoSpaceDE w:val="0"/>
        <w:autoSpaceDN w:val="0"/>
        <w:adjustRightInd w:val="0"/>
        <w:spacing w:line="584" w:lineRule="exact"/>
        <w:ind w:firstLineChars="1000" w:firstLine="3000"/>
        <w:rPr>
          <w:rFonts w:eastAsia="仿宋_GB2312"/>
          <w:sz w:val="30"/>
          <w:szCs w:val="30"/>
          <w:lang w:eastAsia="zh-CN"/>
        </w:rPr>
      </w:pPr>
    </w:p>
    <w:p w:rsidR="006B7CA9" w:rsidRDefault="006B7CA9" w:rsidP="006B7CA9">
      <w:pPr>
        <w:autoSpaceDE w:val="0"/>
        <w:autoSpaceDN w:val="0"/>
        <w:adjustRightInd w:val="0"/>
        <w:spacing w:line="584" w:lineRule="exact"/>
        <w:ind w:firstLineChars="1300" w:firstLine="3900"/>
        <w:rPr>
          <w:rFonts w:eastAsia="仿宋_GB2312"/>
          <w:sz w:val="30"/>
          <w:szCs w:val="30"/>
          <w:lang w:eastAsia="zh-CN"/>
        </w:rPr>
      </w:pPr>
    </w:p>
    <w:p w:rsidR="006B7CA9" w:rsidRDefault="007A7F7A" w:rsidP="006B7CA9">
      <w:pPr>
        <w:autoSpaceDE w:val="0"/>
        <w:autoSpaceDN w:val="0"/>
        <w:adjustRightInd w:val="0"/>
        <w:spacing w:line="584" w:lineRule="exact"/>
        <w:ind w:firstLineChars="2100" w:firstLine="6300"/>
        <w:rPr>
          <w:rFonts w:eastAsia="仿宋_GB2312"/>
          <w:sz w:val="30"/>
          <w:szCs w:val="30"/>
          <w:lang w:eastAsia="zh-CN"/>
        </w:rPr>
      </w:pPr>
      <w:r>
        <w:rPr>
          <w:rFonts w:eastAsia="仿宋_GB2312" w:hint="eastAsia"/>
          <w:sz w:val="30"/>
          <w:szCs w:val="30"/>
          <w:lang w:eastAsia="zh-CN"/>
        </w:rPr>
        <w:t>2020</w:t>
      </w:r>
      <w:r w:rsidR="006B7CA9">
        <w:rPr>
          <w:rFonts w:eastAsia="仿宋_GB2312" w:hint="eastAsia"/>
          <w:sz w:val="30"/>
          <w:szCs w:val="30"/>
          <w:lang w:eastAsia="zh-CN"/>
        </w:rPr>
        <w:t>年</w:t>
      </w:r>
      <w:r w:rsidR="00A3261A">
        <w:rPr>
          <w:rFonts w:eastAsia="仿宋_GB2312" w:hint="eastAsia"/>
          <w:sz w:val="30"/>
          <w:szCs w:val="30"/>
          <w:lang w:eastAsia="zh-CN"/>
        </w:rPr>
        <w:t>01</w:t>
      </w:r>
      <w:r w:rsidR="006B7CA9">
        <w:rPr>
          <w:rFonts w:eastAsia="仿宋_GB2312" w:hint="eastAsia"/>
          <w:sz w:val="30"/>
          <w:szCs w:val="30"/>
          <w:lang w:eastAsia="zh-CN"/>
        </w:rPr>
        <w:t>月</w:t>
      </w:r>
      <w:r w:rsidR="00A3261A">
        <w:rPr>
          <w:rFonts w:eastAsia="仿宋_GB2312" w:hint="eastAsia"/>
          <w:sz w:val="30"/>
          <w:szCs w:val="30"/>
          <w:lang w:eastAsia="zh-CN"/>
        </w:rPr>
        <w:t>01</w:t>
      </w:r>
      <w:r w:rsidR="006B7CA9">
        <w:rPr>
          <w:rFonts w:eastAsia="仿宋_GB2312" w:hint="eastAsia"/>
          <w:sz w:val="30"/>
          <w:szCs w:val="30"/>
          <w:lang w:eastAsia="zh-CN"/>
        </w:rPr>
        <w:t>日</w:t>
      </w:r>
    </w:p>
    <w:p w:rsidR="006B7CA9" w:rsidRDefault="006B7CA9" w:rsidP="00136559">
      <w:pPr>
        <w:autoSpaceDE w:val="0"/>
        <w:autoSpaceDN w:val="0"/>
        <w:adjustRightInd w:val="0"/>
        <w:spacing w:line="584" w:lineRule="exact"/>
        <w:ind w:firstLineChars="1000" w:firstLine="4417"/>
        <w:rPr>
          <w:rFonts w:eastAsia="仿宋_GB2312"/>
          <w:b/>
          <w:sz w:val="44"/>
          <w:szCs w:val="44"/>
          <w:lang w:eastAsia="zh-CN"/>
        </w:rPr>
      </w:pPr>
    </w:p>
    <w:p w:rsidR="006B7CA9" w:rsidRDefault="006B7CA9" w:rsidP="00136559">
      <w:pPr>
        <w:autoSpaceDE w:val="0"/>
        <w:autoSpaceDN w:val="0"/>
        <w:adjustRightInd w:val="0"/>
        <w:spacing w:line="584" w:lineRule="exact"/>
        <w:ind w:firstLineChars="1000" w:firstLine="4417"/>
        <w:rPr>
          <w:rFonts w:eastAsia="仿宋_GB2312"/>
          <w:b/>
          <w:sz w:val="44"/>
          <w:szCs w:val="44"/>
          <w:lang w:eastAsia="zh-CN"/>
        </w:rPr>
      </w:pPr>
    </w:p>
    <w:p w:rsidR="006B7CA9" w:rsidRDefault="006B7CA9" w:rsidP="00136559">
      <w:pPr>
        <w:autoSpaceDE w:val="0"/>
        <w:autoSpaceDN w:val="0"/>
        <w:adjustRightInd w:val="0"/>
        <w:spacing w:line="584" w:lineRule="exact"/>
        <w:ind w:firstLineChars="200" w:firstLine="883"/>
        <w:jc w:val="center"/>
        <w:rPr>
          <w:rFonts w:eastAsia="仿宋_GB2312"/>
          <w:b/>
          <w:sz w:val="44"/>
          <w:szCs w:val="44"/>
          <w:lang w:eastAsia="zh-CN"/>
        </w:rPr>
      </w:pPr>
    </w:p>
    <w:p w:rsidR="006B7CA9" w:rsidRDefault="006B7CA9" w:rsidP="006B7CA9">
      <w:pPr>
        <w:autoSpaceDE w:val="0"/>
        <w:autoSpaceDN w:val="0"/>
        <w:adjustRightInd w:val="0"/>
        <w:spacing w:line="500" w:lineRule="exact"/>
        <w:jc w:val="center"/>
        <w:rPr>
          <w:rFonts w:ascii="宋体" w:hAnsi="宋体" w:cs="宋体"/>
          <w:b/>
          <w:sz w:val="44"/>
          <w:szCs w:val="44"/>
          <w:lang w:eastAsia="zh-CN"/>
        </w:rPr>
      </w:pPr>
      <w:r>
        <w:rPr>
          <w:rFonts w:ascii="宋体" w:hAnsi="宋体" w:cs="宋体" w:hint="eastAsia"/>
          <w:b/>
          <w:sz w:val="44"/>
          <w:szCs w:val="44"/>
          <w:lang w:eastAsia="zh-CN"/>
        </w:rPr>
        <w:t>目  录</w:t>
      </w:r>
    </w:p>
    <w:p w:rsidR="0053009B" w:rsidRDefault="0053009B" w:rsidP="0053009B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黑体" w:eastAsia="黑体"/>
          <w:bCs/>
          <w:sz w:val="32"/>
          <w:szCs w:val="32"/>
          <w:lang w:eastAsia="zh-CN"/>
        </w:rPr>
      </w:pPr>
      <w:r>
        <w:rPr>
          <w:rFonts w:ascii="黑体" w:eastAsia="黑体" w:hint="eastAsia"/>
          <w:bCs/>
          <w:sz w:val="32"/>
          <w:szCs w:val="32"/>
          <w:lang w:eastAsia="zh-CN"/>
        </w:rPr>
        <w:t>摘要</w:t>
      </w:r>
    </w:p>
    <w:p w:rsidR="0053009B" w:rsidRDefault="0053009B" w:rsidP="0053009B">
      <w:pPr>
        <w:autoSpaceDE w:val="0"/>
        <w:autoSpaceDN w:val="0"/>
        <w:adjustRightInd w:val="0"/>
        <w:spacing w:line="50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微软雅黑"/>
          <w:sz w:val="32"/>
          <w:szCs w:val="32"/>
          <w:lang w:eastAsia="zh-CN"/>
        </w:rPr>
        <w:t>•</w:t>
      </w:r>
      <w:r>
        <w:rPr>
          <w:rFonts w:eastAsia="仿宋_GB2312"/>
          <w:sz w:val="32"/>
          <w:szCs w:val="32"/>
          <w:lang w:eastAsia="zh-CN"/>
        </w:rPr>
        <w:t>概述</w:t>
      </w:r>
    </w:p>
    <w:p w:rsidR="0053009B" w:rsidRDefault="0053009B" w:rsidP="0053009B">
      <w:pPr>
        <w:autoSpaceDE w:val="0"/>
        <w:autoSpaceDN w:val="0"/>
        <w:adjustRightInd w:val="0"/>
        <w:spacing w:line="50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微软雅黑"/>
          <w:sz w:val="32"/>
          <w:szCs w:val="32"/>
          <w:lang w:eastAsia="zh-CN"/>
        </w:rPr>
        <w:t>•</w:t>
      </w:r>
      <w:r>
        <w:rPr>
          <w:rFonts w:eastAsia="仿宋_GB2312"/>
          <w:sz w:val="32"/>
          <w:szCs w:val="32"/>
          <w:lang w:eastAsia="zh-CN"/>
        </w:rPr>
        <w:t>评估结论</w:t>
      </w:r>
    </w:p>
    <w:p w:rsidR="0053009B" w:rsidRDefault="0053009B" w:rsidP="0053009B">
      <w:pPr>
        <w:autoSpaceDE w:val="0"/>
        <w:autoSpaceDN w:val="0"/>
        <w:adjustRightInd w:val="0"/>
        <w:spacing w:line="50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微软雅黑"/>
          <w:sz w:val="32"/>
          <w:szCs w:val="32"/>
          <w:lang w:eastAsia="zh-CN"/>
        </w:rPr>
        <w:t>•</w:t>
      </w:r>
      <w:r>
        <w:rPr>
          <w:rFonts w:eastAsia="仿宋_GB2312"/>
          <w:sz w:val="32"/>
          <w:szCs w:val="32"/>
          <w:lang w:eastAsia="zh-CN"/>
        </w:rPr>
        <w:t>经验做法、问题和建议</w:t>
      </w:r>
    </w:p>
    <w:p w:rsidR="006B7CA9" w:rsidRPr="0053009B" w:rsidRDefault="0053009B" w:rsidP="0053009B">
      <w:pPr>
        <w:autoSpaceDE w:val="0"/>
        <w:autoSpaceDN w:val="0"/>
        <w:adjustRightInd w:val="0"/>
        <w:spacing w:line="50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ascii="黑体" w:eastAsia="黑体" w:hint="eastAsia"/>
          <w:bCs/>
          <w:sz w:val="32"/>
          <w:szCs w:val="32"/>
          <w:lang w:eastAsia="zh-CN"/>
        </w:rPr>
        <w:t>前言</w:t>
      </w:r>
    </w:p>
    <w:p w:rsidR="0089405C" w:rsidRPr="000578D8" w:rsidRDefault="0089405C" w:rsidP="00656A24">
      <w:pPr>
        <w:autoSpaceDE w:val="0"/>
        <w:autoSpaceDN w:val="0"/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 w:hint="eastAsia"/>
          <w:sz w:val="32"/>
          <w:szCs w:val="32"/>
          <w:lang w:eastAsia="zh-CN"/>
        </w:rPr>
        <w:t>它是中国共产党领导的面向工商界、以非公有制企业和非公有制经济人士为主体的人民团体和商会组织，是党和政府联系非公有制经济人士的桥梁和纽带，是政府管理和服务非公有制经济的助手。从2018年开始安排运行经费项目、</w:t>
      </w:r>
      <w:r w:rsidRPr="000578D8">
        <w:rPr>
          <w:rFonts w:ascii="仿宋" w:eastAsia="仿宋" w:hAnsi="仿宋" w:hint="eastAsia"/>
          <w:bCs/>
          <w:sz w:val="32"/>
          <w:szCs w:val="32"/>
          <w:lang w:eastAsia="zh-CN"/>
        </w:rPr>
        <w:t>会员服务费项目</w:t>
      </w:r>
      <w:r w:rsidRPr="000578D8">
        <w:rPr>
          <w:rFonts w:ascii="仿宋" w:eastAsia="仿宋" w:hAnsi="仿宋" w:hint="eastAsia"/>
          <w:sz w:val="32"/>
          <w:szCs w:val="32"/>
          <w:lang w:eastAsia="zh-CN"/>
        </w:rPr>
        <w:t>，用于办公用品费、组织非公有制经济人士培训学习。达到一、加强和改进非公有制经济人士思想政治工作。二、开展理想信念教育，宣传表彰先进典型，弘扬优秀企业家精神，注重对年轻一代非公有制经济人士的教育培养。三、安排参与非公制企业党建工作，引导非公有制经济人士支持企业党建工作，加强企业文化建设。四、帮助其提高议政建言水平，积极反映社情民意，做好非公有制经济代表人士的发现、培养、推荐和管理工作。四、</w:t>
      </w:r>
      <w:r w:rsidRPr="000578D8">
        <w:rPr>
          <w:rFonts w:ascii="仿宋" w:eastAsia="仿宋" w:hAnsi="仿宋" w:hint="eastAsia"/>
          <w:bCs/>
          <w:sz w:val="32"/>
          <w:szCs w:val="32"/>
          <w:lang w:eastAsia="zh-CN"/>
        </w:rPr>
        <w:t>为非公有制企业提供政策咨询、信息、法律、投融资、技术、人才、等方面服务，引导非公有制企业贯彻新发展理念。</w:t>
      </w:r>
    </w:p>
    <w:p w:rsidR="006B7CA9" w:rsidRPr="000578D8" w:rsidRDefault="006B7CA9" w:rsidP="00656A24">
      <w:pPr>
        <w:autoSpaceDE w:val="0"/>
        <w:autoSpaceDN w:val="0"/>
        <w:adjustRightInd w:val="0"/>
        <w:snapToGrid w:val="0"/>
        <w:spacing w:line="520" w:lineRule="exact"/>
        <w:ind w:firstLineChars="200" w:firstLine="643"/>
        <w:rPr>
          <w:rFonts w:ascii="仿宋" w:eastAsia="仿宋" w:hAnsi="仿宋"/>
          <w:bCs/>
          <w:sz w:val="32"/>
          <w:szCs w:val="32"/>
          <w:lang w:eastAsia="zh-CN"/>
        </w:rPr>
      </w:pPr>
      <w:r w:rsidRPr="000578D8">
        <w:rPr>
          <w:rFonts w:ascii="仿宋" w:eastAsia="仿宋" w:hAnsi="仿宋"/>
          <w:b/>
          <w:bCs/>
          <w:sz w:val="32"/>
          <w:szCs w:val="32"/>
          <w:lang w:eastAsia="zh-CN"/>
        </w:rPr>
        <w:t>一、部门（单位）概况</w:t>
      </w:r>
    </w:p>
    <w:p w:rsidR="0089405C" w:rsidRPr="000578D8" w:rsidRDefault="006B7CA9" w:rsidP="00656A24">
      <w:pPr>
        <w:adjustRightInd w:val="0"/>
        <w:snapToGrid w:val="0"/>
        <w:spacing w:line="520" w:lineRule="exact"/>
        <w:ind w:firstLineChars="161" w:firstLine="515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/>
          <w:sz w:val="32"/>
          <w:szCs w:val="32"/>
          <w:lang w:eastAsia="zh-CN"/>
        </w:rPr>
        <w:t>（一）部门（单位）主要职责职能，组织架构、人员及资产等基本情况。</w:t>
      </w:r>
    </w:p>
    <w:p w:rsidR="0089405C" w:rsidRPr="000578D8" w:rsidRDefault="0089405C" w:rsidP="00656A24">
      <w:pPr>
        <w:adjustRightInd w:val="0"/>
        <w:snapToGrid w:val="0"/>
        <w:spacing w:line="520" w:lineRule="exact"/>
        <w:ind w:firstLineChars="210" w:firstLine="672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 w:hint="eastAsia"/>
          <w:sz w:val="32"/>
          <w:szCs w:val="32"/>
          <w:lang w:eastAsia="zh-CN"/>
        </w:rPr>
        <w:t>1、</w:t>
      </w:r>
      <w:r w:rsidRPr="000578D8">
        <w:rPr>
          <w:rFonts w:ascii="仿宋" w:eastAsia="仿宋" w:hAnsi="仿宋"/>
          <w:sz w:val="32"/>
          <w:szCs w:val="32"/>
          <w:lang w:eastAsia="zh-CN"/>
        </w:rPr>
        <w:t>参政议政</w:t>
      </w:r>
    </w:p>
    <w:p w:rsidR="0089405C" w:rsidRPr="000578D8" w:rsidRDefault="0089405C" w:rsidP="00656A24">
      <w:pPr>
        <w:adjustRightInd w:val="0"/>
        <w:snapToGrid w:val="0"/>
        <w:spacing w:line="520" w:lineRule="exact"/>
        <w:ind w:firstLineChars="210" w:firstLine="672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/>
          <w:sz w:val="32"/>
          <w:szCs w:val="32"/>
          <w:lang w:eastAsia="zh-CN"/>
        </w:rPr>
        <w:t>组织开展调研，向县政协提交大会发言和集体提案，反映社情民意。</w:t>
      </w:r>
    </w:p>
    <w:p w:rsidR="0089405C" w:rsidRPr="000578D8" w:rsidRDefault="0089405C" w:rsidP="00656A24">
      <w:pPr>
        <w:adjustRightInd w:val="0"/>
        <w:snapToGrid w:val="0"/>
        <w:spacing w:line="520" w:lineRule="exact"/>
        <w:ind w:firstLineChars="210" w:firstLine="672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 w:hint="eastAsia"/>
          <w:sz w:val="32"/>
          <w:szCs w:val="32"/>
          <w:lang w:eastAsia="zh-CN"/>
        </w:rPr>
        <w:t>2、</w:t>
      </w:r>
      <w:r w:rsidRPr="000578D8">
        <w:rPr>
          <w:rFonts w:ascii="仿宋" w:eastAsia="仿宋" w:hAnsi="仿宋"/>
          <w:sz w:val="32"/>
          <w:szCs w:val="32"/>
          <w:lang w:eastAsia="zh-CN"/>
        </w:rPr>
        <w:t>社会服务</w:t>
      </w:r>
    </w:p>
    <w:p w:rsidR="0089405C" w:rsidRPr="000578D8" w:rsidRDefault="0089405C" w:rsidP="00656A24">
      <w:pPr>
        <w:adjustRightInd w:val="0"/>
        <w:snapToGrid w:val="0"/>
        <w:spacing w:line="520" w:lineRule="exact"/>
        <w:ind w:firstLineChars="210" w:firstLine="672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/>
          <w:sz w:val="32"/>
          <w:szCs w:val="32"/>
          <w:lang w:eastAsia="zh-CN"/>
        </w:rPr>
        <w:lastRenderedPageBreak/>
        <w:t>积极搭建服务平台，加强与国内知名企业、海外工商社团的合作交流。</w:t>
      </w:r>
    </w:p>
    <w:p w:rsidR="0089405C" w:rsidRPr="000578D8" w:rsidRDefault="0089405C" w:rsidP="00656A24">
      <w:pPr>
        <w:adjustRightInd w:val="0"/>
        <w:spacing w:line="520" w:lineRule="exact"/>
        <w:ind w:firstLineChars="260" w:firstLine="832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 w:hint="eastAsia"/>
          <w:sz w:val="32"/>
          <w:szCs w:val="32"/>
          <w:lang w:eastAsia="zh-CN"/>
        </w:rPr>
        <w:t>3、</w:t>
      </w:r>
      <w:r w:rsidRPr="000578D8">
        <w:rPr>
          <w:rFonts w:ascii="仿宋" w:eastAsia="仿宋" w:hAnsi="仿宋"/>
          <w:sz w:val="32"/>
          <w:szCs w:val="32"/>
          <w:lang w:eastAsia="zh-CN"/>
        </w:rPr>
        <w:t>组织建设</w:t>
      </w:r>
    </w:p>
    <w:p w:rsidR="0089405C" w:rsidRPr="000578D8" w:rsidRDefault="0089405C" w:rsidP="00656A24">
      <w:pPr>
        <w:adjustRightInd w:val="0"/>
        <w:spacing w:line="520" w:lineRule="exact"/>
        <w:ind w:firstLineChars="260" w:firstLine="832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/>
          <w:sz w:val="32"/>
          <w:szCs w:val="32"/>
          <w:lang w:eastAsia="zh-CN"/>
        </w:rPr>
        <w:t>组织换届、召开执委会，贯彻全国工商联组织建设工作方针，指导全县工商联各级组织的建设，维护会员合法权益。</w:t>
      </w:r>
    </w:p>
    <w:p w:rsidR="0089405C" w:rsidRPr="000578D8" w:rsidRDefault="0089405C" w:rsidP="00B724F4">
      <w:pPr>
        <w:adjustRightInd w:val="0"/>
        <w:spacing w:line="520" w:lineRule="exact"/>
        <w:ind w:firstLineChars="260" w:firstLine="832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 w:hint="eastAsia"/>
          <w:sz w:val="32"/>
          <w:szCs w:val="32"/>
          <w:lang w:eastAsia="zh-CN"/>
        </w:rPr>
        <w:t>4、</w:t>
      </w:r>
      <w:r w:rsidRPr="000578D8">
        <w:rPr>
          <w:rFonts w:ascii="仿宋" w:eastAsia="仿宋" w:hAnsi="仿宋"/>
          <w:sz w:val="32"/>
          <w:szCs w:val="32"/>
          <w:lang w:eastAsia="zh-CN"/>
        </w:rPr>
        <w:t>宣传教育</w:t>
      </w:r>
    </w:p>
    <w:p w:rsidR="006B7CA9" w:rsidRPr="000578D8" w:rsidRDefault="0089405C" w:rsidP="00656A24">
      <w:pPr>
        <w:adjustRightInd w:val="0"/>
        <w:spacing w:line="520" w:lineRule="exact"/>
        <w:ind w:firstLineChars="260" w:firstLine="832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/>
          <w:sz w:val="32"/>
          <w:szCs w:val="32"/>
          <w:lang w:eastAsia="zh-CN"/>
        </w:rPr>
        <w:t>组织培训和思想政治工作；对优秀非公有制经济进行宣传。</w:t>
      </w:r>
    </w:p>
    <w:p w:rsidR="006B7CA9" w:rsidRPr="000578D8" w:rsidRDefault="006B7CA9" w:rsidP="000422DE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/>
          <w:sz w:val="32"/>
          <w:szCs w:val="32"/>
          <w:lang w:eastAsia="zh-CN"/>
        </w:rPr>
        <w:t>（二）当年部门（单位）履职总体目标、工作任务。</w:t>
      </w:r>
    </w:p>
    <w:p w:rsidR="000422DE" w:rsidRPr="000578D8" w:rsidRDefault="000422DE" w:rsidP="00656A24">
      <w:pPr>
        <w:adjustRightInd w:val="0"/>
        <w:spacing w:line="520" w:lineRule="exact"/>
        <w:ind w:firstLineChars="210" w:firstLine="672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/>
          <w:sz w:val="32"/>
          <w:szCs w:val="32"/>
          <w:lang w:eastAsia="zh-CN"/>
        </w:rPr>
        <w:t>1、把下基层、走市场、与客户交朋友作为工作重点。</w:t>
      </w:r>
    </w:p>
    <w:p w:rsidR="000422DE" w:rsidRPr="000578D8" w:rsidRDefault="000422DE" w:rsidP="00656A24">
      <w:pPr>
        <w:adjustRightInd w:val="0"/>
        <w:spacing w:line="520" w:lineRule="exact"/>
        <w:ind w:firstLineChars="210" w:firstLine="672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/>
          <w:sz w:val="32"/>
          <w:szCs w:val="32"/>
          <w:lang w:eastAsia="zh-CN"/>
        </w:rPr>
        <w:t>2、积极发挥民主监督作用，搞好参政议政。</w:t>
      </w:r>
    </w:p>
    <w:p w:rsidR="0089405C" w:rsidRPr="000578D8" w:rsidRDefault="000422DE" w:rsidP="00656A24">
      <w:pPr>
        <w:adjustRightInd w:val="0"/>
        <w:spacing w:line="520" w:lineRule="exact"/>
        <w:ind w:firstLineChars="210" w:firstLine="672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/>
          <w:sz w:val="32"/>
          <w:szCs w:val="32"/>
          <w:lang w:eastAsia="zh-CN"/>
        </w:rPr>
        <w:t>3、结合我县实际，做好企业与政府之间的各种协调服务工作，向党委、政府反映各种问题，发挥桥梁和纽带作用。</w:t>
      </w:r>
    </w:p>
    <w:p w:rsidR="006B7CA9" w:rsidRPr="000578D8" w:rsidRDefault="006B7CA9" w:rsidP="000422DE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/>
          <w:sz w:val="32"/>
          <w:szCs w:val="32"/>
          <w:lang w:eastAsia="zh-CN"/>
        </w:rPr>
        <w:t>（三）当年部门（单位）年度整体绩效目标。</w:t>
      </w:r>
    </w:p>
    <w:p w:rsidR="0089405C" w:rsidRPr="000578D8" w:rsidRDefault="0089405C" w:rsidP="00656A24">
      <w:pPr>
        <w:autoSpaceDE w:val="0"/>
        <w:autoSpaceDN w:val="0"/>
        <w:adjustRightInd w:val="0"/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 w:hint="eastAsia"/>
          <w:sz w:val="32"/>
          <w:szCs w:val="32"/>
          <w:lang w:eastAsia="zh-CN"/>
        </w:rPr>
        <w:t>1、围绕发展主题，加强调查研究和参政议政工作。</w:t>
      </w:r>
    </w:p>
    <w:p w:rsidR="0089405C" w:rsidRPr="000578D8" w:rsidRDefault="0089405C" w:rsidP="00656A24">
      <w:pPr>
        <w:autoSpaceDE w:val="0"/>
        <w:autoSpaceDN w:val="0"/>
        <w:adjustRightInd w:val="0"/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 w:hint="eastAsia"/>
          <w:sz w:val="32"/>
          <w:szCs w:val="32"/>
          <w:lang w:eastAsia="zh-CN"/>
        </w:rPr>
        <w:t>2、大力发展新会员，加强工商联基层组织建设。</w:t>
      </w:r>
    </w:p>
    <w:p w:rsidR="0089405C" w:rsidRPr="000578D8" w:rsidRDefault="0089405C" w:rsidP="00656A24">
      <w:pPr>
        <w:autoSpaceDE w:val="0"/>
        <w:autoSpaceDN w:val="0"/>
        <w:adjustRightInd w:val="0"/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 w:hint="eastAsia"/>
          <w:sz w:val="32"/>
          <w:szCs w:val="32"/>
          <w:lang w:eastAsia="zh-CN"/>
        </w:rPr>
        <w:t>3、认真做好招商引资工作，发挥民营企业更大的作用。</w:t>
      </w:r>
    </w:p>
    <w:p w:rsidR="0089405C" w:rsidRPr="000578D8" w:rsidRDefault="0089405C" w:rsidP="00656A24">
      <w:pPr>
        <w:autoSpaceDE w:val="0"/>
        <w:autoSpaceDN w:val="0"/>
        <w:adjustRightInd w:val="0"/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 w:hint="eastAsia"/>
          <w:sz w:val="32"/>
          <w:szCs w:val="32"/>
          <w:lang w:eastAsia="zh-CN"/>
        </w:rPr>
        <w:t>4、强化商会职能，做好为会员服务工作。</w:t>
      </w:r>
    </w:p>
    <w:p w:rsidR="0089405C" w:rsidRPr="000578D8" w:rsidRDefault="0089405C" w:rsidP="00656A24">
      <w:pPr>
        <w:autoSpaceDE w:val="0"/>
        <w:autoSpaceDN w:val="0"/>
        <w:adjustRightInd w:val="0"/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 w:hint="eastAsia"/>
          <w:sz w:val="32"/>
          <w:szCs w:val="32"/>
          <w:lang w:eastAsia="zh-CN"/>
        </w:rPr>
        <w:t>5、加强“双思”教育，进一步推动光彩事业的发展。</w:t>
      </w:r>
    </w:p>
    <w:p w:rsidR="0089405C" w:rsidRPr="000578D8" w:rsidRDefault="0089405C" w:rsidP="00656A24">
      <w:pPr>
        <w:autoSpaceDE w:val="0"/>
        <w:autoSpaceDN w:val="0"/>
        <w:adjustRightInd w:val="0"/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 w:hint="eastAsia"/>
          <w:sz w:val="32"/>
          <w:szCs w:val="32"/>
          <w:lang w:eastAsia="zh-CN"/>
        </w:rPr>
        <w:t>6、非公有制经济党建工作。</w:t>
      </w:r>
    </w:p>
    <w:p w:rsidR="006B7CA9" w:rsidRPr="000578D8" w:rsidRDefault="006B7CA9" w:rsidP="000422DE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/>
          <w:sz w:val="32"/>
          <w:szCs w:val="32"/>
          <w:lang w:eastAsia="zh-CN"/>
        </w:rPr>
        <w:t>（四）部门（单位）预算绩效管理开展情况。</w:t>
      </w:r>
    </w:p>
    <w:p w:rsidR="0053009B" w:rsidRPr="0053009B" w:rsidRDefault="0053009B" w:rsidP="0053009B">
      <w:pPr>
        <w:autoSpaceDE w:val="0"/>
        <w:autoSpaceDN w:val="0"/>
        <w:adjustRightInd w:val="0"/>
        <w:spacing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 w:rsidRPr="0053009B">
        <w:rPr>
          <w:rFonts w:ascii="仿宋" w:eastAsia="仿宋" w:hAnsi="仿宋" w:hint="eastAsia"/>
          <w:sz w:val="32"/>
          <w:szCs w:val="32"/>
          <w:lang w:eastAsia="zh-CN"/>
        </w:rPr>
        <w:t>根据县财政预算绩效管理要求，以“部门职责—工作活动”为依据，确定部门预算项目和预算额度，清晰描述预算项目开支范围和内容，确定预算项目的绩效目标、绩效指标和评价标准，为预算绩效控制、绩效分析、绩效评价打下好的基础。</w:t>
      </w:r>
    </w:p>
    <w:p w:rsidR="006B7CA9" w:rsidRPr="000578D8" w:rsidRDefault="006B7CA9" w:rsidP="000422DE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/>
          <w:sz w:val="32"/>
          <w:szCs w:val="32"/>
          <w:lang w:eastAsia="zh-CN"/>
        </w:rPr>
        <w:t>（五）当年部门（单位）预算及执行情况。</w:t>
      </w:r>
    </w:p>
    <w:p w:rsidR="00F05EB2" w:rsidRPr="000578D8" w:rsidRDefault="00E64372" w:rsidP="000422DE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/>
          <w:sz w:val="32"/>
          <w:szCs w:val="32"/>
          <w:lang w:eastAsia="zh-CN"/>
        </w:rPr>
        <w:lastRenderedPageBreak/>
        <w:t>通过项目的开展</w:t>
      </w:r>
      <w:r w:rsidRPr="000578D8">
        <w:rPr>
          <w:rFonts w:ascii="仿宋" w:eastAsia="仿宋" w:hAnsi="仿宋" w:hint="eastAsia"/>
          <w:sz w:val="32"/>
          <w:szCs w:val="32"/>
          <w:lang w:eastAsia="zh-CN"/>
        </w:rPr>
        <w:t>，</w:t>
      </w:r>
      <w:r w:rsidRPr="000578D8">
        <w:rPr>
          <w:rFonts w:ascii="仿宋" w:eastAsia="仿宋" w:hAnsi="仿宋"/>
          <w:sz w:val="32"/>
          <w:szCs w:val="32"/>
          <w:lang w:eastAsia="zh-CN"/>
        </w:rPr>
        <w:t>积极组织非公有制经济人士的培训学习</w:t>
      </w:r>
      <w:r w:rsidRPr="000578D8">
        <w:rPr>
          <w:rFonts w:ascii="仿宋" w:eastAsia="仿宋" w:hAnsi="仿宋" w:hint="eastAsia"/>
          <w:sz w:val="32"/>
          <w:szCs w:val="32"/>
          <w:lang w:eastAsia="zh-CN"/>
        </w:rPr>
        <w:t>，促进非公经济发展，</w:t>
      </w:r>
      <w:r w:rsidRPr="000578D8">
        <w:rPr>
          <w:rFonts w:ascii="仿宋" w:eastAsia="仿宋" w:hAnsi="仿宋"/>
          <w:sz w:val="32"/>
          <w:szCs w:val="32"/>
          <w:lang w:eastAsia="zh-CN"/>
        </w:rPr>
        <w:t>加强企业文化建设</w:t>
      </w:r>
      <w:r w:rsidRPr="000578D8">
        <w:rPr>
          <w:rFonts w:ascii="仿宋" w:eastAsia="仿宋" w:hAnsi="仿宋" w:hint="eastAsia"/>
          <w:sz w:val="32"/>
          <w:szCs w:val="32"/>
          <w:lang w:eastAsia="zh-CN"/>
        </w:rPr>
        <w:t>，使工商联形象得到了提升。</w:t>
      </w:r>
    </w:p>
    <w:p w:rsidR="006B7CA9" w:rsidRPr="000578D8" w:rsidRDefault="006B7CA9" w:rsidP="000422DE">
      <w:pPr>
        <w:autoSpaceDE w:val="0"/>
        <w:autoSpaceDN w:val="0"/>
        <w:adjustRightInd w:val="0"/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  <w:lang w:eastAsia="zh-CN"/>
        </w:rPr>
      </w:pPr>
      <w:r w:rsidRPr="000578D8">
        <w:rPr>
          <w:rFonts w:ascii="仿宋" w:eastAsia="仿宋" w:hAnsi="仿宋"/>
          <w:b/>
          <w:bCs/>
          <w:sz w:val="32"/>
          <w:szCs w:val="32"/>
          <w:lang w:eastAsia="zh-CN"/>
        </w:rPr>
        <w:t>二、部门（单位）整体绩效实现情况</w:t>
      </w:r>
    </w:p>
    <w:p w:rsidR="00E64372" w:rsidRPr="000578D8" w:rsidRDefault="006B7CA9" w:rsidP="000422DE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/>
          <w:sz w:val="32"/>
          <w:szCs w:val="32"/>
          <w:lang w:eastAsia="zh-CN"/>
        </w:rPr>
        <w:t>（一）</w:t>
      </w:r>
      <w:r w:rsidRPr="000578D8">
        <w:rPr>
          <w:rFonts w:ascii="仿宋" w:eastAsia="仿宋" w:hAnsi="仿宋" w:hint="eastAsia"/>
          <w:sz w:val="32"/>
          <w:szCs w:val="32"/>
          <w:lang w:eastAsia="zh-CN"/>
        </w:rPr>
        <w:t>部门产出</w:t>
      </w:r>
      <w:r w:rsidRPr="000578D8">
        <w:rPr>
          <w:rFonts w:ascii="仿宋" w:eastAsia="仿宋" w:hAnsi="仿宋"/>
          <w:sz w:val="32"/>
          <w:szCs w:val="32"/>
          <w:lang w:eastAsia="zh-CN"/>
        </w:rPr>
        <w:t>情况：</w:t>
      </w:r>
      <w:r w:rsidR="00E64372" w:rsidRPr="000578D8">
        <w:rPr>
          <w:rFonts w:ascii="仿宋" w:eastAsia="仿宋" w:hAnsi="仿宋"/>
          <w:sz w:val="32"/>
          <w:szCs w:val="32"/>
          <w:lang w:eastAsia="zh-CN"/>
        </w:rPr>
        <w:t>加强经费及资产管理</w:t>
      </w:r>
      <w:r w:rsidR="00E64372" w:rsidRPr="000578D8">
        <w:rPr>
          <w:rFonts w:ascii="仿宋" w:eastAsia="仿宋" w:hAnsi="仿宋" w:hint="eastAsia"/>
          <w:sz w:val="32"/>
          <w:szCs w:val="32"/>
          <w:lang w:eastAsia="zh-CN"/>
        </w:rPr>
        <w:t>，</w:t>
      </w:r>
      <w:r w:rsidR="00E64372" w:rsidRPr="000578D8">
        <w:rPr>
          <w:rFonts w:ascii="仿宋" w:eastAsia="仿宋" w:hAnsi="仿宋"/>
          <w:sz w:val="32"/>
          <w:szCs w:val="32"/>
          <w:lang w:eastAsia="zh-CN"/>
        </w:rPr>
        <w:t>降低行政运行成本</w:t>
      </w:r>
      <w:r w:rsidR="00E64372" w:rsidRPr="000578D8">
        <w:rPr>
          <w:rFonts w:ascii="仿宋" w:eastAsia="仿宋" w:hAnsi="仿宋" w:hint="eastAsia"/>
          <w:sz w:val="32"/>
          <w:szCs w:val="32"/>
          <w:lang w:eastAsia="zh-CN"/>
        </w:rPr>
        <w:t>。</w:t>
      </w:r>
    </w:p>
    <w:p w:rsidR="006B7CA9" w:rsidRPr="000578D8" w:rsidRDefault="006B7CA9" w:rsidP="000422DE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/>
          <w:sz w:val="32"/>
          <w:szCs w:val="32"/>
          <w:lang w:eastAsia="zh-CN"/>
        </w:rPr>
        <w:t>（二）</w:t>
      </w:r>
      <w:r w:rsidRPr="000578D8">
        <w:rPr>
          <w:rFonts w:ascii="仿宋" w:eastAsia="仿宋" w:hAnsi="仿宋" w:hint="eastAsia"/>
          <w:sz w:val="32"/>
          <w:szCs w:val="32"/>
          <w:lang w:eastAsia="zh-CN"/>
        </w:rPr>
        <w:t>部门效果</w:t>
      </w:r>
      <w:r w:rsidRPr="000578D8">
        <w:rPr>
          <w:rFonts w:ascii="仿宋" w:eastAsia="仿宋" w:hAnsi="仿宋"/>
          <w:sz w:val="32"/>
          <w:szCs w:val="32"/>
          <w:lang w:eastAsia="zh-CN"/>
        </w:rPr>
        <w:t>情况：</w:t>
      </w:r>
      <w:r w:rsidR="007B09D5" w:rsidRPr="000578D8">
        <w:rPr>
          <w:rFonts w:ascii="仿宋" w:eastAsia="仿宋" w:hAnsi="仿宋" w:hint="eastAsia"/>
          <w:sz w:val="32"/>
          <w:szCs w:val="32"/>
          <w:lang w:eastAsia="zh-CN"/>
        </w:rPr>
        <w:t>通过项目的开展对非公有制经济人士的培养，促进非公有制经济发展，可提升工商联形象、持续健康发展。</w:t>
      </w:r>
      <w:r w:rsidR="007B09D5" w:rsidRPr="000578D8">
        <w:rPr>
          <w:rFonts w:ascii="仿宋" w:eastAsia="仿宋" w:hAnsi="仿宋"/>
          <w:sz w:val="32"/>
          <w:szCs w:val="32"/>
          <w:lang w:eastAsia="zh-CN"/>
        </w:rPr>
        <w:t xml:space="preserve"> </w:t>
      </w:r>
    </w:p>
    <w:p w:rsidR="006B7CA9" w:rsidRPr="000578D8" w:rsidRDefault="006B7CA9" w:rsidP="000422DE">
      <w:pPr>
        <w:autoSpaceDE w:val="0"/>
        <w:autoSpaceDN w:val="0"/>
        <w:adjustRightInd w:val="0"/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  <w:lang w:eastAsia="zh-CN"/>
        </w:rPr>
      </w:pPr>
      <w:r w:rsidRPr="000578D8">
        <w:rPr>
          <w:rFonts w:ascii="仿宋" w:eastAsia="仿宋" w:hAnsi="仿宋"/>
          <w:b/>
          <w:bCs/>
          <w:sz w:val="32"/>
          <w:szCs w:val="32"/>
          <w:lang w:eastAsia="zh-CN"/>
        </w:rPr>
        <w:t>三、部门（单位）整体绩效评价存在问题及改进措施</w:t>
      </w:r>
    </w:p>
    <w:p w:rsidR="006B7CA9" w:rsidRPr="000578D8" w:rsidRDefault="006B7CA9" w:rsidP="000422DE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/>
          <w:sz w:val="32"/>
          <w:szCs w:val="32"/>
          <w:lang w:eastAsia="zh-CN"/>
        </w:rPr>
        <w:t>（一）主要问题及原因分析</w:t>
      </w:r>
    </w:p>
    <w:p w:rsidR="0053009B" w:rsidRDefault="0053009B" w:rsidP="0053009B">
      <w:pPr>
        <w:spacing w:line="500" w:lineRule="exact"/>
        <w:ind w:leftChars="266" w:left="638"/>
        <w:rPr>
          <w:rFonts w:ascii="仿宋" w:eastAsia="仿宋" w:hAnsi="仿宋" w:cs="仿宋"/>
          <w:color w:val="000000" w:themeColor="text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lang w:eastAsia="zh-CN"/>
        </w:rPr>
        <w:t>1、绩效评价管理制度尚不健全；</w:t>
      </w:r>
    </w:p>
    <w:p w:rsidR="0053009B" w:rsidRDefault="0053009B" w:rsidP="0053009B">
      <w:pPr>
        <w:spacing w:line="500" w:lineRule="exact"/>
        <w:ind w:leftChars="266" w:left="638"/>
        <w:rPr>
          <w:rFonts w:ascii="仿宋" w:eastAsia="仿宋" w:hAnsi="仿宋" w:cs="仿宋"/>
          <w:color w:val="000000" w:themeColor="text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lang w:eastAsia="zh-CN"/>
        </w:rPr>
        <w:t xml:space="preserve">2、对绩效评价工作认识不够； </w:t>
      </w:r>
    </w:p>
    <w:p w:rsidR="0053009B" w:rsidRDefault="0053009B" w:rsidP="0053009B">
      <w:pPr>
        <w:spacing w:line="500" w:lineRule="exact"/>
        <w:ind w:leftChars="266" w:left="638"/>
        <w:rPr>
          <w:rFonts w:ascii="仿宋" w:eastAsia="仿宋" w:hAnsi="仿宋" w:cs="仿宋"/>
          <w:color w:val="000000" w:themeColor="text1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lang w:eastAsia="zh-CN"/>
        </w:rPr>
        <w:t xml:space="preserve">3、人员素质有待提高。 </w:t>
      </w:r>
    </w:p>
    <w:p w:rsidR="006B7CA9" w:rsidRPr="000578D8" w:rsidRDefault="006B7CA9" w:rsidP="000422DE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/>
          <w:sz w:val="32"/>
          <w:szCs w:val="32"/>
          <w:lang w:eastAsia="zh-CN"/>
        </w:rPr>
        <w:t>（二）改进的方向和具体措施</w:t>
      </w:r>
    </w:p>
    <w:p w:rsidR="00F05EB2" w:rsidRPr="000578D8" w:rsidRDefault="00034D49" w:rsidP="00F05EB2">
      <w:pPr>
        <w:spacing w:line="500" w:lineRule="exact"/>
        <w:ind w:firstLine="560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 w:hint="eastAsia"/>
          <w:sz w:val="32"/>
          <w:szCs w:val="32"/>
          <w:lang w:eastAsia="zh-CN"/>
        </w:rPr>
        <w:t>1</w:t>
      </w:r>
      <w:r w:rsidR="00F05EB2" w:rsidRPr="000578D8">
        <w:rPr>
          <w:rFonts w:ascii="仿宋" w:eastAsia="仿宋" w:hAnsi="仿宋"/>
          <w:sz w:val="32"/>
          <w:szCs w:val="32"/>
          <w:lang w:eastAsia="zh-CN"/>
        </w:rPr>
        <w:t>、组织学习方面</w:t>
      </w:r>
    </w:p>
    <w:p w:rsidR="00034D49" w:rsidRPr="000578D8" w:rsidRDefault="00034D49" w:rsidP="00034D49">
      <w:pPr>
        <w:spacing w:line="500" w:lineRule="exact"/>
        <w:ind w:firstLine="560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/>
          <w:sz w:val="32"/>
          <w:szCs w:val="32"/>
          <w:lang w:eastAsia="zh-CN"/>
        </w:rPr>
        <w:t>开展非公有制企业家培训班，请专家学者和相关主管部门业务骨干进行授课，提高非公有制企业家的整体素质。</w:t>
      </w:r>
    </w:p>
    <w:p w:rsidR="00034D49" w:rsidRPr="000578D8" w:rsidRDefault="00034D49" w:rsidP="00034D49">
      <w:pPr>
        <w:spacing w:line="500" w:lineRule="exact"/>
        <w:ind w:firstLine="560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 w:hint="eastAsia"/>
          <w:sz w:val="32"/>
          <w:szCs w:val="32"/>
          <w:lang w:eastAsia="zh-CN"/>
        </w:rPr>
        <w:t>2</w:t>
      </w:r>
      <w:r w:rsidRPr="000578D8">
        <w:rPr>
          <w:rFonts w:ascii="仿宋" w:eastAsia="仿宋" w:hAnsi="仿宋"/>
          <w:sz w:val="32"/>
          <w:szCs w:val="32"/>
          <w:lang w:eastAsia="zh-CN"/>
        </w:rPr>
        <w:t>、经济联络方面</w:t>
      </w:r>
    </w:p>
    <w:p w:rsidR="00F05EB2" w:rsidRPr="000578D8" w:rsidRDefault="00034D49" w:rsidP="000578D8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/>
          <w:sz w:val="32"/>
          <w:szCs w:val="32"/>
          <w:lang w:eastAsia="zh-CN"/>
        </w:rPr>
        <w:t>开展银企业对接活动，举办3-4次座谈会，为中小微企业解决融资难题，拓宽融资渠道。</w:t>
      </w:r>
    </w:p>
    <w:p w:rsidR="00034D49" w:rsidRPr="000578D8" w:rsidRDefault="00034D49" w:rsidP="00034D49">
      <w:pPr>
        <w:spacing w:line="500" w:lineRule="exact"/>
        <w:ind w:firstLine="560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 w:hint="eastAsia"/>
          <w:sz w:val="32"/>
          <w:szCs w:val="32"/>
          <w:lang w:eastAsia="zh-CN"/>
        </w:rPr>
        <w:t>3</w:t>
      </w:r>
      <w:r w:rsidRPr="000578D8">
        <w:rPr>
          <w:rFonts w:ascii="仿宋" w:eastAsia="仿宋" w:hAnsi="仿宋"/>
          <w:sz w:val="32"/>
          <w:szCs w:val="32"/>
          <w:lang w:eastAsia="zh-CN"/>
        </w:rPr>
        <w:t>、宣传教育方面</w:t>
      </w:r>
    </w:p>
    <w:p w:rsidR="00034D49" w:rsidRPr="000578D8" w:rsidRDefault="00034D49" w:rsidP="00034D49">
      <w:pPr>
        <w:spacing w:line="500" w:lineRule="exact"/>
        <w:ind w:firstLine="560"/>
        <w:rPr>
          <w:rFonts w:ascii="仿宋" w:eastAsia="仿宋" w:hAnsi="仿宋"/>
          <w:sz w:val="32"/>
          <w:szCs w:val="32"/>
          <w:lang w:eastAsia="zh-CN"/>
        </w:rPr>
      </w:pPr>
      <w:r w:rsidRPr="000578D8">
        <w:rPr>
          <w:rFonts w:ascii="仿宋" w:eastAsia="仿宋" w:hAnsi="仿宋"/>
          <w:sz w:val="32"/>
          <w:szCs w:val="32"/>
          <w:lang w:eastAsia="zh-CN"/>
        </w:rPr>
        <w:t>在工商联网站开设各类宣传专栏，宣传广大非公经济人士为香河的经济建设所做户的突出贡献，树立时代榜样，提高非公经济人士的社会地位和美誉度。</w:t>
      </w:r>
    </w:p>
    <w:p w:rsidR="00647DDB" w:rsidRDefault="006B7CA9" w:rsidP="00B35279">
      <w:pPr>
        <w:autoSpaceDE w:val="0"/>
        <w:autoSpaceDN w:val="0"/>
        <w:adjustRightInd w:val="0"/>
        <w:spacing w:line="520" w:lineRule="exact"/>
        <w:ind w:firstLineChars="200" w:firstLine="643"/>
        <w:rPr>
          <w:rFonts w:ascii="仿宋" w:eastAsia="仿宋" w:hAnsi="仿宋"/>
          <w:b/>
          <w:bCs/>
          <w:sz w:val="32"/>
          <w:szCs w:val="32"/>
          <w:lang w:eastAsia="zh-CN"/>
        </w:rPr>
      </w:pPr>
      <w:r w:rsidRPr="000578D8">
        <w:rPr>
          <w:rFonts w:ascii="仿宋" w:eastAsia="仿宋" w:hAnsi="仿宋"/>
          <w:b/>
          <w:bCs/>
          <w:sz w:val="32"/>
          <w:szCs w:val="32"/>
          <w:lang w:eastAsia="zh-CN"/>
        </w:rPr>
        <w:t>四、绩效自评结果拟应用和公开情况</w:t>
      </w:r>
    </w:p>
    <w:p w:rsidR="0053009B" w:rsidRDefault="0053009B" w:rsidP="0053009B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eastAsia="zh-CN"/>
        </w:rPr>
        <w:lastRenderedPageBreak/>
        <w:t>2019年香河县工商业联合会自评评分90分，于香河县政府门户网站上公开。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  <w:lang w:eastAsia="zh-CN"/>
        </w:rPr>
        <w:t>绩效评价结果应用，既是开展绩效评价工作的基本前提，又是加强财政支出管理、增强资金绩效理念、合理配置公共资源、优化财政支出结构、强化资金管理水平、提高资金使用效益的重要手段。为使绩效评价结果得到合理应用，应将此次绩效评价结果作为以后年度建设资金分配的重要依据。</w:t>
      </w:r>
    </w:p>
    <w:p w:rsidR="0053009B" w:rsidRPr="0053009B" w:rsidRDefault="0053009B" w:rsidP="0053009B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</w:p>
    <w:sectPr w:rsidR="0053009B" w:rsidRPr="0053009B" w:rsidSect="00FC5E4B">
      <w:pgSz w:w="11907" w:h="16840"/>
      <w:pgMar w:top="1418" w:right="1531" w:bottom="1418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606" w:rsidRDefault="00076606" w:rsidP="006A6E77">
      <w:r>
        <w:separator/>
      </w:r>
    </w:p>
  </w:endnote>
  <w:endnote w:type="continuationSeparator" w:id="1">
    <w:p w:rsidR="00076606" w:rsidRDefault="00076606" w:rsidP="006A6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606" w:rsidRDefault="00076606" w:rsidP="006A6E77">
      <w:r>
        <w:separator/>
      </w:r>
    </w:p>
  </w:footnote>
  <w:footnote w:type="continuationSeparator" w:id="1">
    <w:p w:rsidR="00076606" w:rsidRDefault="00076606" w:rsidP="006A6E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CA9"/>
    <w:rsid w:val="000226B4"/>
    <w:rsid w:val="00034D49"/>
    <w:rsid w:val="000422DE"/>
    <w:rsid w:val="000578D8"/>
    <w:rsid w:val="00076606"/>
    <w:rsid w:val="00093FBF"/>
    <w:rsid w:val="000F6901"/>
    <w:rsid w:val="00136559"/>
    <w:rsid w:val="0014089F"/>
    <w:rsid w:val="001908F9"/>
    <w:rsid w:val="001D3907"/>
    <w:rsid w:val="001F368B"/>
    <w:rsid w:val="001F66E7"/>
    <w:rsid w:val="00220656"/>
    <w:rsid w:val="00266E39"/>
    <w:rsid w:val="00350877"/>
    <w:rsid w:val="00380F8A"/>
    <w:rsid w:val="00441F27"/>
    <w:rsid w:val="00477B23"/>
    <w:rsid w:val="004E2A68"/>
    <w:rsid w:val="00515D5C"/>
    <w:rsid w:val="0053009B"/>
    <w:rsid w:val="005C7E99"/>
    <w:rsid w:val="00647DDB"/>
    <w:rsid w:val="00656A24"/>
    <w:rsid w:val="00697132"/>
    <w:rsid w:val="006A6E77"/>
    <w:rsid w:val="006B7CA9"/>
    <w:rsid w:val="006E255A"/>
    <w:rsid w:val="006E5D57"/>
    <w:rsid w:val="0074386A"/>
    <w:rsid w:val="00761854"/>
    <w:rsid w:val="007A7F7A"/>
    <w:rsid w:val="007B09D5"/>
    <w:rsid w:val="0081735E"/>
    <w:rsid w:val="008525BE"/>
    <w:rsid w:val="0086347A"/>
    <w:rsid w:val="00863E67"/>
    <w:rsid w:val="0089405C"/>
    <w:rsid w:val="008A7E1C"/>
    <w:rsid w:val="00930303"/>
    <w:rsid w:val="00A3261A"/>
    <w:rsid w:val="00AA1850"/>
    <w:rsid w:val="00B25673"/>
    <w:rsid w:val="00B35279"/>
    <w:rsid w:val="00B46EB5"/>
    <w:rsid w:val="00B6613D"/>
    <w:rsid w:val="00B724F4"/>
    <w:rsid w:val="00C278DB"/>
    <w:rsid w:val="00C777DB"/>
    <w:rsid w:val="00C840F9"/>
    <w:rsid w:val="00C97EBB"/>
    <w:rsid w:val="00D137FA"/>
    <w:rsid w:val="00D35C66"/>
    <w:rsid w:val="00D8694A"/>
    <w:rsid w:val="00DD757C"/>
    <w:rsid w:val="00E15786"/>
    <w:rsid w:val="00E64372"/>
    <w:rsid w:val="00F05EB2"/>
    <w:rsid w:val="00F15041"/>
    <w:rsid w:val="00FB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CA9"/>
    <w:rPr>
      <w:rFonts w:ascii="Calibri" w:hAnsi="Calibri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6B7CA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B7CA9"/>
    <w:rPr>
      <w:rFonts w:ascii="Calibri" w:hAnsi="Calibri"/>
      <w:b/>
      <w:bCs/>
      <w:kern w:val="44"/>
      <w:sz w:val="44"/>
      <w:szCs w:val="24"/>
      <w:lang w:eastAsia="en-US"/>
    </w:rPr>
  </w:style>
  <w:style w:type="character" w:customStyle="1" w:styleId="font11">
    <w:name w:val="font11"/>
    <w:rsid w:val="006B7CA9"/>
    <w:rPr>
      <w:rFonts w:ascii="仿宋_GB2312" w:eastAsia="仿宋_GB2312" w:cs="仿宋_GB2312"/>
      <w:i w:val="0"/>
      <w:color w:val="000000"/>
      <w:sz w:val="18"/>
      <w:szCs w:val="18"/>
      <w:u w:val="none"/>
    </w:rPr>
  </w:style>
  <w:style w:type="character" w:customStyle="1" w:styleId="font141">
    <w:name w:val="font141"/>
    <w:rsid w:val="006B7CA9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font112">
    <w:name w:val="font112"/>
    <w:rsid w:val="006B7CA9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6A6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6E77"/>
    <w:rPr>
      <w:rFonts w:ascii="Calibri" w:hAnsi="Calibri"/>
      <w:sz w:val="18"/>
      <w:szCs w:val="18"/>
      <w:lang w:eastAsia="en-US"/>
    </w:rPr>
  </w:style>
  <w:style w:type="paragraph" w:styleId="a4">
    <w:name w:val="footer"/>
    <w:basedOn w:val="a"/>
    <w:link w:val="Char0"/>
    <w:rsid w:val="006A6E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6E77"/>
    <w:rPr>
      <w:rFonts w:ascii="Calibri" w:hAnsi="Calibr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53DA-BD1F-446D-927B-CFE8D18F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11</Pages>
  <Words>952</Words>
  <Characters>5429</Characters>
  <Application>Microsoft Office Word</Application>
  <DocSecurity>0</DocSecurity>
  <Lines>45</Lines>
  <Paragraphs>12</Paragraphs>
  <ScaleCrop>false</ScaleCrop>
  <Company>微软中国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Lenovo</cp:lastModifiedBy>
  <cp:revision>34</cp:revision>
  <cp:lastPrinted>2020-12-07T02:02:00Z</cp:lastPrinted>
  <dcterms:created xsi:type="dcterms:W3CDTF">2020-11-20T02:46:00Z</dcterms:created>
  <dcterms:modified xsi:type="dcterms:W3CDTF">2020-12-07T02:06:00Z</dcterms:modified>
</cp:coreProperties>
</file>